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05D" w:rsidRPr="006D0D2D" w:rsidRDefault="0044205D" w:rsidP="0044205D">
      <w:pPr>
        <w:pStyle w:val="Caption"/>
        <w:jc w:val="left"/>
        <w:rPr>
          <w:rFonts w:ascii="Helvetica Neue" w:hAnsi="Helvetica Neue"/>
          <w:b w:val="0"/>
          <w:sz w:val="24"/>
          <w:szCs w:val="24"/>
        </w:rPr>
      </w:pPr>
      <w:r w:rsidRPr="006D0D2D">
        <w:rPr>
          <w:rFonts w:ascii="Helvetica Neue" w:hAnsi="Helvetica Neue"/>
          <w:b w:val="0"/>
          <w:sz w:val="24"/>
          <w:szCs w:val="24"/>
        </w:rPr>
        <w:t xml:space="preserve">This Supplementary File accompanies the manuscript, </w:t>
      </w:r>
    </w:p>
    <w:p w:rsidR="0044205D" w:rsidRDefault="0044205D" w:rsidP="0044205D">
      <w:pPr>
        <w:spacing w:line="240" w:lineRule="auto"/>
        <w:jc w:val="left"/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</w:pPr>
      <w:r w:rsidRPr="006D0D2D">
        <w:rPr>
          <w:rFonts w:ascii="Helvetica Neue" w:hAnsi="Helvetica Neue"/>
          <w:sz w:val="24"/>
          <w:lang w:val="en-US"/>
        </w:rPr>
        <w:t>Craig, H., Wilson, T., Magill, C., Stewart, C. and Popovich, B. (2021) “Agriculture and forestry impact assessment for tephra fall hazard: fragility function development and New Zealand scenario application”, </w:t>
      </w:r>
      <w:r w:rsidRPr="006D0D2D">
        <w:rPr>
          <w:rFonts w:ascii="Helvetica Neue" w:hAnsi="Helvetica Neue"/>
          <w:i/>
          <w:iCs/>
          <w:sz w:val="24"/>
          <w:lang w:val="en-US"/>
        </w:rPr>
        <w:t>Volcanica</w:t>
      </w:r>
      <w:r w:rsidR="003769D7">
        <w:rPr>
          <w:rFonts w:ascii="Helvetica Neue" w:hAnsi="Helvetica Neue"/>
          <w:sz w:val="24"/>
          <w:lang w:val="en-US"/>
        </w:rPr>
        <w:t>, 4(2). pp. 345–36</w:t>
      </w:r>
      <w:r w:rsidRPr="006D0D2D">
        <w:rPr>
          <w:rFonts w:ascii="Helvetica Neue" w:hAnsi="Helvetica Neue"/>
          <w:sz w:val="24"/>
          <w:lang w:val="en-US"/>
        </w:rPr>
        <w:t>7. doi:</w:t>
      </w:r>
      <w:r w:rsidRPr="006D0D2D">
        <w:rPr>
          <w:rFonts w:ascii="Helvetica Neue" w:hAnsi="Helvetica Neue"/>
          <w:color w:val="000000"/>
          <w:sz w:val="24"/>
          <w:shd w:val="clear" w:color="auto" w:fill="FFFFFF"/>
        </w:rPr>
        <w:t xml:space="preserve"> </w:t>
      </w:r>
      <w:r w:rsidR="003769D7"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10.30909/vol.04.02.34536</w:t>
      </w:r>
      <w:bookmarkStart w:id="0" w:name="_GoBack"/>
      <w:bookmarkEnd w:id="0"/>
      <w:r w:rsidRPr="006D0D2D"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7</w:t>
      </w:r>
      <w:r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.</w:t>
      </w:r>
    </w:p>
    <w:p w:rsidR="0044205D" w:rsidRDefault="0044205D" w:rsidP="0044205D">
      <w:pPr>
        <w:spacing w:line="240" w:lineRule="auto"/>
        <w:jc w:val="left"/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</w:pPr>
    </w:p>
    <w:p w:rsidR="0044205D" w:rsidRPr="006D0D2D" w:rsidRDefault="0044205D" w:rsidP="0044205D">
      <w:pPr>
        <w:spacing w:line="240" w:lineRule="auto"/>
        <w:jc w:val="left"/>
        <w:rPr>
          <w:rFonts w:ascii="Helvetica Neue" w:hAnsi="Helvetica Neue"/>
          <w:sz w:val="24"/>
          <w:lang w:val="en-US" w:eastAsia="en-US"/>
        </w:rPr>
      </w:pPr>
      <w:r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Craig et al. (2021) should be cited if these data are used independently.</w:t>
      </w:r>
    </w:p>
    <w:p w:rsidR="005116FF" w:rsidRDefault="003769D7"/>
    <w:p w:rsidR="0044205D" w:rsidRPr="0044205D" w:rsidRDefault="0044205D" w:rsidP="0044205D">
      <w:pPr>
        <w:pStyle w:val="Caption"/>
        <w:rPr>
          <w:rFonts w:ascii="Helvetica Neue" w:hAnsi="Helvetica Neue"/>
          <w:sz w:val="24"/>
          <w:szCs w:val="24"/>
        </w:rPr>
      </w:pPr>
      <w:r w:rsidRPr="0044205D">
        <w:rPr>
          <w:rFonts w:ascii="Helvetica Neue" w:hAnsi="Helvetica Neue"/>
          <w:sz w:val="24"/>
          <w:szCs w:val="24"/>
        </w:rPr>
        <w:t xml:space="preserve">Supplementary Material 4: </w:t>
      </w:r>
      <w:r w:rsidRPr="0044205D">
        <w:rPr>
          <w:rFonts w:ascii="Helvetica Neue" w:hAnsi="Helvetica Neue"/>
          <w:b w:val="0"/>
          <w:bCs w:val="0"/>
          <w:sz w:val="24"/>
          <w:szCs w:val="24"/>
        </w:rPr>
        <w:t xml:space="preserve">Tables estimating the potential financial losses (in NZD </w:t>
      </w:r>
      <w:r w:rsidRPr="0044205D">
        <w:rPr>
          <w:rFonts w:ascii="Helvetica Neue" w:hAnsi="Helvetica Neue"/>
          <w:b w:val="0"/>
          <w:bCs w:val="0"/>
          <w:noProof/>
          <w:color w:val="000000"/>
          <w:sz w:val="24"/>
          <w:szCs w:val="24"/>
        </w:rPr>
        <w:t>(DairyNZ, 2020; HorticultureNZ, 2019; MAF, 2011)</w:t>
      </w:r>
      <w:r w:rsidRPr="0044205D">
        <w:rPr>
          <w:rFonts w:ascii="Helvetica Neue" w:hAnsi="Helvetica Neue"/>
          <w:b w:val="0"/>
          <w:bCs w:val="0"/>
          <w:sz w:val="24"/>
          <w:szCs w:val="24"/>
        </w:rPr>
        <w:t>) in the first year for a A) October 1995 Ruapehu at the October vulnerability level; B) June 1996 Ruapehu at the June vulnerability level; and a C) ~1314 AD Kaharoa eruption at a time of full vulnerability.</w:t>
      </w:r>
    </w:p>
    <w:tbl>
      <w:tblPr>
        <w:tblW w:w="10251" w:type="dxa"/>
        <w:tblLook w:val="04A0" w:firstRow="1" w:lastRow="0" w:firstColumn="1" w:lastColumn="0" w:noHBand="0" w:noVBand="1"/>
      </w:tblPr>
      <w:tblGrid>
        <w:gridCol w:w="405"/>
        <w:gridCol w:w="1173"/>
        <w:gridCol w:w="1062"/>
        <w:gridCol w:w="666"/>
        <w:gridCol w:w="767"/>
        <w:gridCol w:w="1095"/>
        <w:gridCol w:w="1095"/>
        <w:gridCol w:w="861"/>
        <w:gridCol w:w="1064"/>
        <w:gridCol w:w="1017"/>
        <w:gridCol w:w="1046"/>
      </w:tblGrid>
      <w:tr w:rsidR="0044205D" w:rsidRPr="006A0F17" w:rsidTr="00932BAF">
        <w:trPr>
          <w:trHeight w:hRule="exact" w:val="737"/>
        </w:trPr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0F17">
              <w:rPr>
                <w:b/>
                <w:bCs/>
                <w:sz w:val="16"/>
                <w:szCs w:val="16"/>
              </w:rPr>
              <w:t>A) 1995 Ruapehu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Cereal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Non-tree fruit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Tree fruit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Root vegetables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Leafy vegetables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Viticul-ture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Non-dairy pastoral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Dairying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Forestry*</w:t>
            </w:r>
          </w:p>
        </w:tc>
      </w:tr>
      <w:tr w:rsidR="0044205D" w:rsidRPr="006A0F17" w:rsidTr="00932BAF">
        <w:trPr>
          <w:trHeight w:hRule="exact" w:val="802"/>
        </w:trPr>
        <w:tc>
          <w:tcPr>
            <w:tcW w:w="19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IS</w:t>
            </w:r>
          </w:p>
        </w:tc>
        <w:tc>
          <w:tcPr>
            <w:tcW w:w="5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Production value per annum per hectare ($)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2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1,900</w:t>
            </w:r>
          </w:p>
        </w:tc>
        <w:tc>
          <w:tcPr>
            <w:tcW w:w="3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4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51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4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2,292</w:t>
            </w:r>
          </w:p>
        </w:tc>
        <w:tc>
          <w:tcPr>
            <w:tcW w:w="51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12,500</w:t>
            </w:r>
          </w:p>
        </w:tc>
      </w:tr>
      <w:tr w:rsidR="0044205D" w:rsidRPr="006A0F17" w:rsidTr="00932BAF">
        <w:trPr>
          <w:trHeight w:hRule="exact" w:val="551"/>
        </w:trPr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Production loss ($)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77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57FFAB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183,530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1,028,534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68"/>
        </w:trPr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B0F0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61"/>
        </w:trPr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76"/>
        </w:trPr>
        <w:tc>
          <w:tcPr>
            <w:tcW w:w="19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9F5FCF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vMerge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283"/>
        </w:trPr>
        <w:tc>
          <w:tcPr>
            <w:tcW w:w="77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Total losses ($)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16,100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183,531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1,028,535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44205D" w:rsidRDefault="0044205D" w:rsidP="0044205D"/>
    <w:tbl>
      <w:tblPr>
        <w:tblW w:w="10251" w:type="dxa"/>
        <w:tblLook w:val="04A0" w:firstRow="1" w:lastRow="0" w:firstColumn="1" w:lastColumn="0" w:noHBand="0" w:noVBand="1"/>
      </w:tblPr>
      <w:tblGrid>
        <w:gridCol w:w="409"/>
        <w:gridCol w:w="1184"/>
        <w:gridCol w:w="980"/>
        <w:gridCol w:w="668"/>
        <w:gridCol w:w="773"/>
        <w:gridCol w:w="1117"/>
        <w:gridCol w:w="1117"/>
        <w:gridCol w:w="873"/>
        <w:gridCol w:w="1035"/>
        <w:gridCol w:w="1035"/>
        <w:gridCol w:w="1060"/>
      </w:tblGrid>
      <w:tr w:rsidR="0044205D" w:rsidRPr="006A0F17" w:rsidTr="00932BAF">
        <w:trPr>
          <w:trHeight w:hRule="exact" w:val="719"/>
        </w:trPr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0F17">
              <w:rPr>
                <w:b/>
                <w:bCs/>
                <w:sz w:val="16"/>
                <w:szCs w:val="16"/>
              </w:rPr>
              <w:t>B) 1996 Ruapehu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Cereal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Non-tree fruit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Tree fruit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Root vegetables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Leafy vegetables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Viticul-ture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Non-dairy pastoral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Dairying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Forestry*</w:t>
            </w:r>
          </w:p>
        </w:tc>
      </w:tr>
      <w:tr w:rsidR="0044205D" w:rsidRPr="006A0F17" w:rsidTr="00932BAF">
        <w:trPr>
          <w:trHeight w:hRule="exact" w:val="768"/>
        </w:trPr>
        <w:tc>
          <w:tcPr>
            <w:tcW w:w="1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IS</w:t>
            </w:r>
          </w:p>
        </w:tc>
        <w:tc>
          <w:tcPr>
            <w:tcW w:w="57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Production value per annum per hectare ($)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1,900</w:t>
            </w:r>
          </w:p>
        </w:tc>
        <w:tc>
          <w:tcPr>
            <w:tcW w:w="37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5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5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42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5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2,292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12,500</w:t>
            </w:r>
          </w:p>
        </w:tc>
      </w:tr>
      <w:tr w:rsidR="0044205D" w:rsidRPr="006A0F17" w:rsidTr="00932BAF">
        <w:trPr>
          <w:trHeight w:hRule="exact" w:val="559"/>
        </w:trPr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Production loss ($)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69"/>
        </w:trPr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7FFAB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1,405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4,582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867,491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817,776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49"/>
        </w:trPr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B0F0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71"/>
        </w:trPr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59"/>
        </w:trPr>
        <w:tc>
          <w:tcPr>
            <w:tcW w:w="19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9F5FCF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77" w:type="pct"/>
            <w:vMerge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284"/>
        </w:trPr>
        <w:tc>
          <w:tcPr>
            <w:tcW w:w="77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Total losses ($)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1,405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102,655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4,583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867,492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817,777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44205D" w:rsidRDefault="0044205D" w:rsidP="0044205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"/>
        <w:gridCol w:w="1122"/>
        <w:gridCol w:w="939"/>
        <w:gridCol w:w="973"/>
        <w:gridCol w:w="973"/>
        <w:gridCol w:w="973"/>
        <w:gridCol w:w="961"/>
        <w:gridCol w:w="851"/>
        <w:gridCol w:w="1108"/>
        <w:gridCol w:w="1018"/>
        <w:gridCol w:w="929"/>
      </w:tblGrid>
      <w:tr w:rsidR="0044205D" w:rsidRPr="006A0F17" w:rsidTr="00932BAF">
        <w:trPr>
          <w:trHeight w:hRule="exact" w:val="795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0F17">
              <w:rPr>
                <w:b/>
                <w:bCs/>
                <w:sz w:val="16"/>
                <w:szCs w:val="16"/>
              </w:rPr>
              <w:t>C) ~1314 AD</w:t>
            </w:r>
          </w:p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0F17">
              <w:rPr>
                <w:b/>
                <w:bCs/>
                <w:sz w:val="16"/>
                <w:szCs w:val="16"/>
              </w:rPr>
              <w:t>Kaharoa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Cereal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Non-tree fruit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Tree fruit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Root vege-tables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Leafy vege-tables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Viticul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6A0F17">
              <w:rPr>
                <w:b/>
                <w:bCs/>
                <w:color w:val="000000"/>
                <w:sz w:val="16"/>
                <w:szCs w:val="16"/>
              </w:rPr>
              <w:t>ture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Non-dairy pastoral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Dairying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Forestry*</w:t>
            </w:r>
          </w:p>
        </w:tc>
      </w:tr>
      <w:tr w:rsidR="0044205D" w:rsidRPr="006A0F17" w:rsidTr="00932BAF">
        <w:trPr>
          <w:trHeight w:hRule="exact" w:val="854"/>
        </w:trPr>
        <w:tc>
          <w:tcPr>
            <w:tcW w:w="4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IS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6A0F17">
              <w:rPr>
                <w:b/>
                <w:bCs/>
                <w:color w:val="000000"/>
                <w:sz w:val="16"/>
                <w:szCs w:val="16"/>
              </w:rPr>
              <w:t>Production value per annum per hectare ($)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1,900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2,292</w:t>
            </w: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12,500</w:t>
            </w:r>
          </w:p>
        </w:tc>
      </w:tr>
      <w:tr w:rsidR="0044205D" w:rsidRPr="006A0F17" w:rsidTr="00932BAF">
        <w:trPr>
          <w:trHeight w:hRule="exact" w:val="561"/>
        </w:trPr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Production loss ($)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67"/>
        </w:trPr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7FFAB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8,185,336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883,550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67,677,721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57,204,784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64"/>
        </w:trPr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B0F0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198,162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341,631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154,925,066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42,416,767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71"/>
        </w:trPr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2,928,414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359,484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788,460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26,418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52,896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16,661,837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05D" w:rsidRPr="006A0F17" w:rsidRDefault="0044205D" w:rsidP="00932BAF">
            <w:pPr>
              <w:spacing w:line="240" w:lineRule="auto"/>
              <w:rPr>
                <w:sz w:val="16"/>
                <w:szCs w:val="16"/>
              </w:rPr>
            </w:pPr>
            <w:r w:rsidRPr="006A0F17">
              <w:rPr>
                <w:sz w:val="16"/>
                <w:szCs w:val="16"/>
              </w:rPr>
              <w:t>896,250</w:t>
            </w:r>
          </w:p>
        </w:tc>
      </w:tr>
      <w:tr w:rsidR="0044205D" w:rsidRPr="006A0F17" w:rsidTr="00932BAF">
        <w:trPr>
          <w:trHeight w:hRule="exact" w:val="550"/>
        </w:trPr>
        <w:tc>
          <w:tcPr>
            <w:tcW w:w="40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9F5FCF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22" w:type="dxa"/>
            <w:vMerge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1,851,563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352,607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50,594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2,062,150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10,682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13,269,317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37,421,873</w:t>
            </w: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4205D" w:rsidRPr="006A0F17" w:rsidTr="00932BAF">
        <w:trPr>
          <w:trHeight w:hRule="exact" w:val="564"/>
        </w:trPr>
        <w:tc>
          <w:tcPr>
            <w:tcW w:w="152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Total losses ($)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4,779,979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910,254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8,973,797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418,645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2,062,150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947,129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252,533,942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137,043,426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5D" w:rsidRPr="006A0F17" w:rsidRDefault="0044205D" w:rsidP="00932BA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A0F17">
              <w:rPr>
                <w:color w:val="000000"/>
                <w:sz w:val="16"/>
                <w:szCs w:val="16"/>
              </w:rPr>
              <w:t>896,250</w:t>
            </w:r>
          </w:p>
        </w:tc>
      </w:tr>
    </w:tbl>
    <w:p w:rsidR="0044205D" w:rsidRDefault="0044205D" w:rsidP="0044205D"/>
    <w:p w:rsidR="0044205D" w:rsidRDefault="0044205D"/>
    <w:sectPr w:rsidR="0044205D" w:rsidSect="008A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5D"/>
    <w:rsid w:val="00005411"/>
    <w:rsid w:val="00055F93"/>
    <w:rsid w:val="000654E6"/>
    <w:rsid w:val="001115B9"/>
    <w:rsid w:val="00123C7C"/>
    <w:rsid w:val="00160288"/>
    <w:rsid w:val="00164571"/>
    <w:rsid w:val="00171CF4"/>
    <w:rsid w:val="001A736C"/>
    <w:rsid w:val="001E3B5B"/>
    <w:rsid w:val="00272497"/>
    <w:rsid w:val="00281853"/>
    <w:rsid w:val="002C44B2"/>
    <w:rsid w:val="00320375"/>
    <w:rsid w:val="00337CAF"/>
    <w:rsid w:val="003769D7"/>
    <w:rsid w:val="003B687A"/>
    <w:rsid w:val="003E4E23"/>
    <w:rsid w:val="003F1F67"/>
    <w:rsid w:val="003F350C"/>
    <w:rsid w:val="0044205D"/>
    <w:rsid w:val="00480228"/>
    <w:rsid w:val="00485A8B"/>
    <w:rsid w:val="004D19FD"/>
    <w:rsid w:val="0050585F"/>
    <w:rsid w:val="00527559"/>
    <w:rsid w:val="00530C16"/>
    <w:rsid w:val="00567560"/>
    <w:rsid w:val="005A4782"/>
    <w:rsid w:val="005A70D6"/>
    <w:rsid w:val="005E6CE7"/>
    <w:rsid w:val="005F13EB"/>
    <w:rsid w:val="00695130"/>
    <w:rsid w:val="006D3C4B"/>
    <w:rsid w:val="006E0821"/>
    <w:rsid w:val="007214A9"/>
    <w:rsid w:val="007424C5"/>
    <w:rsid w:val="00763A25"/>
    <w:rsid w:val="007823C0"/>
    <w:rsid w:val="007A4AA1"/>
    <w:rsid w:val="007B12E7"/>
    <w:rsid w:val="007F2F15"/>
    <w:rsid w:val="008523CA"/>
    <w:rsid w:val="008A4E8F"/>
    <w:rsid w:val="008A5A85"/>
    <w:rsid w:val="00901284"/>
    <w:rsid w:val="00906741"/>
    <w:rsid w:val="00935EC5"/>
    <w:rsid w:val="00937185"/>
    <w:rsid w:val="009667FA"/>
    <w:rsid w:val="0097219B"/>
    <w:rsid w:val="00AA718D"/>
    <w:rsid w:val="00AC3E86"/>
    <w:rsid w:val="00B2493A"/>
    <w:rsid w:val="00B53C16"/>
    <w:rsid w:val="00B85D2A"/>
    <w:rsid w:val="00C36C15"/>
    <w:rsid w:val="00C60387"/>
    <w:rsid w:val="00C95EFC"/>
    <w:rsid w:val="00CA6478"/>
    <w:rsid w:val="00CC5BC6"/>
    <w:rsid w:val="00CF0F00"/>
    <w:rsid w:val="00D163DC"/>
    <w:rsid w:val="00D27F5E"/>
    <w:rsid w:val="00D27FB7"/>
    <w:rsid w:val="00D6570C"/>
    <w:rsid w:val="00DB439C"/>
    <w:rsid w:val="00DD2652"/>
    <w:rsid w:val="00DD7570"/>
    <w:rsid w:val="00DF76E0"/>
    <w:rsid w:val="00E25E17"/>
    <w:rsid w:val="00E96172"/>
    <w:rsid w:val="00EB7EA6"/>
    <w:rsid w:val="00EC55E9"/>
    <w:rsid w:val="00EC6DE9"/>
    <w:rsid w:val="00F10155"/>
    <w:rsid w:val="00F56134"/>
    <w:rsid w:val="00FA61CD"/>
    <w:rsid w:val="00FB0C5E"/>
    <w:rsid w:val="00FC1D44"/>
    <w:rsid w:val="00FF0663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B04B0"/>
  <w15:chartTrackingRefBased/>
  <w15:docId w15:val="{7C7EFE0A-F2BE-7E45-9820-C26BFA4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05D"/>
    <w:pPr>
      <w:spacing w:line="360" w:lineRule="auto"/>
      <w:jc w:val="both"/>
    </w:pPr>
    <w:rPr>
      <w:rFonts w:ascii="Times New Roman" w:eastAsia="Times New Roman" w:hAnsi="Times New Roman" w:cs="Times New Roman"/>
      <w:sz w:val="21"/>
      <w:lang w:val="en-NZ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4205D"/>
    <w:pPr>
      <w:spacing w:after="200"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Company>Jamie Farquharson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Farquharson</dc:creator>
  <cp:keywords/>
  <dc:description/>
  <cp:lastModifiedBy>Jamie Farquharson</cp:lastModifiedBy>
  <cp:revision>2</cp:revision>
  <dcterms:created xsi:type="dcterms:W3CDTF">2021-12-21T15:40:00Z</dcterms:created>
  <dcterms:modified xsi:type="dcterms:W3CDTF">2021-12-31T16:12:00Z</dcterms:modified>
</cp:coreProperties>
</file>