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875AF" w14:textId="77777777" w:rsidR="00603967" w:rsidRDefault="00000000">
      <w:pPr>
        <w:spacing w:before="360" w:line="440" w:lineRule="auto"/>
        <w:jc w:val="center"/>
        <w:rPr>
          <w:rFonts w:ascii="CMU Sans Serif Demi Condensed" w:eastAsia="CMU Sans Serif Demi Condensed" w:hAnsi="CMU Sans Serif Demi Condensed" w:cs="CMU Sans Serif Demi Condensed"/>
          <w:b/>
          <w:sz w:val="36"/>
          <w:szCs w:val="36"/>
        </w:rPr>
      </w:pPr>
      <w:r>
        <w:rPr>
          <w:sz w:val="24"/>
          <w:szCs w:val="24"/>
        </w:rPr>
        <w:t>This Supplementary Material accompanies the article:</w:t>
      </w:r>
    </w:p>
    <w:p w14:paraId="604B0503" w14:textId="68099BDD" w:rsidR="00603967" w:rsidRDefault="00F444C7">
      <w:pPr>
        <w:pBdr>
          <w:top w:val="nil"/>
          <w:left w:val="nil"/>
          <w:bottom w:val="nil"/>
          <w:right w:val="nil"/>
          <w:between w:val="nil"/>
        </w:pBdr>
        <w:rPr>
          <w:sz w:val="26"/>
          <w:szCs w:val="26"/>
        </w:rPr>
      </w:pPr>
      <w:r w:rsidRPr="00F444C7">
        <w:rPr>
          <w:sz w:val="26"/>
          <w:szCs w:val="26"/>
        </w:rPr>
        <w:t xml:space="preserve">Del Bello, E., Bagnato, E., Guerrieri, L., Tamburello, G., Corradini, S., Merucci, L., Pennacchia, F., Scarlato, P., </w:t>
      </w:r>
      <w:proofErr w:type="spellStart"/>
      <w:r w:rsidRPr="00F444C7">
        <w:rPr>
          <w:sz w:val="26"/>
          <w:szCs w:val="26"/>
        </w:rPr>
        <w:t>Stelitano</w:t>
      </w:r>
      <w:proofErr w:type="spellEnd"/>
      <w:r w:rsidRPr="00F444C7">
        <w:rPr>
          <w:sz w:val="26"/>
          <w:szCs w:val="26"/>
        </w:rPr>
        <w:t xml:space="preserve">, D. and </w:t>
      </w:r>
      <w:proofErr w:type="spellStart"/>
      <w:r w:rsidRPr="00F444C7">
        <w:rPr>
          <w:sz w:val="26"/>
          <w:szCs w:val="26"/>
        </w:rPr>
        <w:t>Taddeucci</w:t>
      </w:r>
      <w:proofErr w:type="spellEnd"/>
      <w:r w:rsidRPr="00F444C7">
        <w:rPr>
          <w:sz w:val="26"/>
          <w:szCs w:val="26"/>
        </w:rPr>
        <w:t>, J. (2025) “A cross-comparison of thermal infrared versus ultraviolet ground-based retrievals of SO2 masses during Strombolian explosions”, </w:t>
      </w:r>
      <w:r w:rsidRPr="00F444C7">
        <w:rPr>
          <w:i/>
          <w:iCs/>
          <w:sz w:val="26"/>
          <w:szCs w:val="26"/>
        </w:rPr>
        <w:t>Volcanica</w:t>
      </w:r>
      <w:r w:rsidRPr="00F444C7">
        <w:rPr>
          <w:sz w:val="26"/>
          <w:szCs w:val="26"/>
        </w:rPr>
        <w:t xml:space="preserve">, 8(2), pp. 583–599. </w:t>
      </w:r>
      <w:proofErr w:type="spellStart"/>
      <w:r w:rsidRPr="00F444C7">
        <w:rPr>
          <w:sz w:val="26"/>
          <w:szCs w:val="26"/>
        </w:rPr>
        <w:t>doi</w:t>
      </w:r>
      <w:proofErr w:type="spellEnd"/>
      <w:r w:rsidRPr="00F444C7">
        <w:rPr>
          <w:sz w:val="26"/>
          <w:szCs w:val="26"/>
        </w:rPr>
        <w:t>: 10.30909/vol/sgic1814.</w:t>
      </w:r>
    </w:p>
    <w:p w14:paraId="390C4019" w14:textId="7169E721" w:rsidR="00603967" w:rsidRDefault="00000000">
      <w:pPr>
        <w:pBdr>
          <w:top w:val="nil"/>
          <w:left w:val="nil"/>
          <w:bottom w:val="nil"/>
          <w:right w:val="nil"/>
          <w:between w:val="nil"/>
        </w:pBdr>
        <w:rPr>
          <w:sz w:val="26"/>
          <w:szCs w:val="26"/>
        </w:rPr>
      </w:pPr>
      <w:r>
        <w:rPr>
          <w:sz w:val="26"/>
          <w:szCs w:val="26"/>
        </w:rPr>
        <w:t>Del Bello et al. [202</w:t>
      </w:r>
      <w:r w:rsidR="00F444C7">
        <w:rPr>
          <w:sz w:val="26"/>
          <w:szCs w:val="26"/>
        </w:rPr>
        <w:t>5</w:t>
      </w:r>
      <w:r>
        <w:rPr>
          <w:sz w:val="26"/>
          <w:szCs w:val="26"/>
        </w:rPr>
        <w:t>] should be cited if these materials are used.</w:t>
      </w:r>
    </w:p>
    <w:p w14:paraId="2603CA29" w14:textId="77777777" w:rsidR="00603967" w:rsidRDefault="00000000">
      <w:pPr>
        <w:pBdr>
          <w:top w:val="nil"/>
          <w:left w:val="nil"/>
          <w:bottom w:val="nil"/>
          <w:right w:val="nil"/>
          <w:between w:val="nil"/>
        </w:pBdr>
        <w:rPr>
          <w:sz w:val="26"/>
          <w:szCs w:val="26"/>
        </w:rPr>
      </w:pPr>
      <w:r>
        <w:rPr>
          <w:sz w:val="26"/>
          <w:szCs w:val="26"/>
        </w:rPr>
        <w:t>* elisabetta.delbello@ingv.it [corresponding author]</w:t>
      </w:r>
    </w:p>
    <w:p w14:paraId="7A6F60E1" w14:textId="77777777" w:rsidR="00603967" w:rsidRDefault="00603967">
      <w:pPr>
        <w:pBdr>
          <w:top w:val="nil"/>
          <w:left w:val="nil"/>
          <w:bottom w:val="nil"/>
          <w:right w:val="nil"/>
          <w:between w:val="nil"/>
        </w:pBdr>
        <w:rPr>
          <w:sz w:val="26"/>
          <w:szCs w:val="26"/>
        </w:rPr>
      </w:pPr>
    </w:p>
    <w:p w14:paraId="1DE49DB6" w14:textId="41FCE0FF" w:rsidR="00603967" w:rsidRDefault="00000000">
      <w:pPr>
        <w:pBdr>
          <w:top w:val="nil"/>
          <w:left w:val="nil"/>
          <w:bottom w:val="nil"/>
          <w:right w:val="nil"/>
          <w:between w:val="nil"/>
        </w:pBdr>
        <w:rPr>
          <w:sz w:val="26"/>
          <w:szCs w:val="26"/>
        </w:rPr>
      </w:pPr>
      <w:r>
        <w:rPr>
          <w:b/>
          <w:sz w:val="26"/>
          <w:szCs w:val="26"/>
        </w:rPr>
        <w:t xml:space="preserve">Supplementary Table </w:t>
      </w:r>
      <w:r w:rsidR="00F444C7">
        <w:rPr>
          <w:b/>
          <w:sz w:val="26"/>
          <w:szCs w:val="26"/>
        </w:rPr>
        <w:t>S</w:t>
      </w:r>
      <w:r>
        <w:rPr>
          <w:b/>
          <w:sz w:val="26"/>
          <w:szCs w:val="26"/>
        </w:rPr>
        <w:t>1</w:t>
      </w:r>
      <w:r>
        <w:rPr>
          <w:sz w:val="26"/>
          <w:szCs w:val="26"/>
        </w:rPr>
        <w:t>:  The supplementary Table</w:t>
      </w:r>
      <w:r w:rsidR="00F444C7">
        <w:rPr>
          <w:sz w:val="26"/>
          <w:szCs w:val="26"/>
        </w:rPr>
        <w:t xml:space="preserve"> S</w:t>
      </w:r>
      <w:r>
        <w:rPr>
          <w:sz w:val="26"/>
          <w:szCs w:val="26"/>
        </w:rPr>
        <w:t>1 (attached as a separate .</w:t>
      </w:r>
      <w:proofErr w:type="spellStart"/>
      <w:r>
        <w:rPr>
          <w:sz w:val="26"/>
          <w:szCs w:val="26"/>
        </w:rPr>
        <w:t>xls</w:t>
      </w:r>
      <w:proofErr w:type="spellEnd"/>
      <w:r>
        <w:rPr>
          <w:sz w:val="26"/>
          <w:szCs w:val="26"/>
        </w:rPr>
        <w:t xml:space="preserve"> file) is a spreadsheet with the data used in the manuscript. The first two sheets contain SO₂ mass time series from UV and TIR camera retrievals, alongside FLIR thermal data for 23 May </w:t>
      </w:r>
      <w:proofErr w:type="gramStart"/>
      <w:r>
        <w:rPr>
          <w:sz w:val="26"/>
          <w:szCs w:val="26"/>
        </w:rPr>
        <w:t>and  24</w:t>
      </w:r>
      <w:proofErr w:type="gramEnd"/>
      <w:r>
        <w:rPr>
          <w:sz w:val="26"/>
          <w:szCs w:val="26"/>
        </w:rPr>
        <w:t xml:space="preserve"> May 2023 respectively. The third </w:t>
      </w:r>
      <w:proofErr w:type="gramStart"/>
      <w:r>
        <w:rPr>
          <w:sz w:val="26"/>
          <w:szCs w:val="26"/>
        </w:rPr>
        <w:t>sheet  summarizes</w:t>
      </w:r>
      <w:proofErr w:type="gramEnd"/>
      <w:r>
        <w:rPr>
          <w:sz w:val="26"/>
          <w:szCs w:val="26"/>
        </w:rPr>
        <w:t xml:space="preserve"> the parameters of the 49 explosions </w:t>
      </w:r>
      <w:proofErr w:type="spellStart"/>
      <w:r>
        <w:rPr>
          <w:sz w:val="26"/>
          <w:szCs w:val="26"/>
        </w:rPr>
        <w:t>analysed</w:t>
      </w:r>
      <w:proofErr w:type="spellEnd"/>
      <w:r>
        <w:rPr>
          <w:sz w:val="26"/>
          <w:szCs w:val="26"/>
        </w:rPr>
        <w:t xml:space="preserve"> in this study, including: Explosion type, location, onset time, duration, bomb elevation, mean ejection speed, SO₂ masses retrieved from TIR and UV data, peak temperature, and TIR/UV ratio.</w:t>
      </w:r>
    </w:p>
    <w:p w14:paraId="66832043" w14:textId="77777777" w:rsidR="00603967" w:rsidRDefault="00603967">
      <w:pPr>
        <w:pBdr>
          <w:top w:val="nil"/>
          <w:left w:val="nil"/>
          <w:bottom w:val="nil"/>
          <w:right w:val="nil"/>
          <w:between w:val="nil"/>
        </w:pBdr>
        <w:rPr>
          <w:sz w:val="26"/>
          <w:szCs w:val="26"/>
        </w:rPr>
        <w:sectPr w:rsidR="00603967">
          <w:footerReference w:type="default" r:id="rId7"/>
          <w:pgSz w:w="11907" w:h="13608"/>
          <w:pgMar w:top="567" w:right="936" w:bottom="1338" w:left="936" w:header="0" w:footer="737" w:gutter="0"/>
          <w:lnNumType w:countBy="1" w:restart="continuous"/>
          <w:pgNumType w:start="1"/>
          <w:cols w:space="720"/>
        </w:sectPr>
      </w:pPr>
    </w:p>
    <w:p w14:paraId="4F799FAD" w14:textId="533BA6F3" w:rsidR="00603967" w:rsidRDefault="00000000">
      <w:pPr>
        <w:jc w:val="center"/>
        <w:rPr>
          <w:sz w:val="26"/>
          <w:szCs w:val="26"/>
        </w:rPr>
      </w:pPr>
      <w:r>
        <w:rPr>
          <w:b/>
          <w:sz w:val="26"/>
          <w:szCs w:val="26"/>
        </w:rPr>
        <w:lastRenderedPageBreak/>
        <w:t xml:space="preserve">Supplementary </w:t>
      </w:r>
      <w:r w:rsidR="00F444C7">
        <w:rPr>
          <w:b/>
          <w:sz w:val="26"/>
          <w:szCs w:val="26"/>
        </w:rPr>
        <w:t>Figure S</w:t>
      </w:r>
      <w:r>
        <w:rPr>
          <w:b/>
          <w:sz w:val="26"/>
          <w:szCs w:val="26"/>
        </w:rPr>
        <w:t>1</w:t>
      </w:r>
    </w:p>
    <w:p w14:paraId="07EF9AED" w14:textId="77777777" w:rsidR="00603967" w:rsidRDefault="00000000">
      <w:pPr>
        <w:pBdr>
          <w:top w:val="nil"/>
          <w:left w:val="nil"/>
          <w:bottom w:val="nil"/>
          <w:right w:val="nil"/>
          <w:between w:val="nil"/>
        </w:pBdr>
        <w:rPr>
          <w:b/>
          <w:sz w:val="26"/>
          <w:szCs w:val="26"/>
        </w:rPr>
      </w:pPr>
      <w:r>
        <w:rPr>
          <w:b/>
          <w:noProof/>
          <w:sz w:val="26"/>
          <w:szCs w:val="26"/>
        </w:rPr>
        <w:drawing>
          <wp:inline distT="114300" distB="114300" distL="114300" distR="114300" wp14:anchorId="15D70798" wp14:editId="754B192C">
            <wp:extent cx="6372225" cy="6489700"/>
            <wp:effectExtent l="0" t="0" r="0" b="0"/>
            <wp:docPr id="200108636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6372225" cy="6489700"/>
                    </a:xfrm>
                    <a:prstGeom prst="rect">
                      <a:avLst/>
                    </a:prstGeom>
                    <a:ln/>
                  </pic:spPr>
                </pic:pic>
              </a:graphicData>
            </a:graphic>
          </wp:inline>
        </w:drawing>
      </w:r>
    </w:p>
    <w:p w14:paraId="0E1718DE" w14:textId="37CF54F7" w:rsidR="00603967" w:rsidRDefault="00000000">
      <w:pPr>
        <w:rPr>
          <w:b/>
          <w:sz w:val="26"/>
          <w:szCs w:val="26"/>
        </w:rPr>
        <w:sectPr w:rsidR="00603967">
          <w:pgSz w:w="11907" w:h="13608"/>
          <w:pgMar w:top="567" w:right="936" w:bottom="1338" w:left="936" w:header="0" w:footer="737" w:gutter="0"/>
          <w:lnNumType w:countBy="1" w:restart="continuous"/>
          <w:cols w:space="720"/>
        </w:sectPr>
      </w:pPr>
      <w:r>
        <w:rPr>
          <w:b/>
          <w:sz w:val="26"/>
          <w:szCs w:val="26"/>
        </w:rPr>
        <w:t xml:space="preserve">Supplementary </w:t>
      </w:r>
      <w:r w:rsidR="00F444C7">
        <w:rPr>
          <w:b/>
          <w:sz w:val="26"/>
          <w:szCs w:val="26"/>
        </w:rPr>
        <w:t>Figure S</w:t>
      </w:r>
      <w:r>
        <w:rPr>
          <w:b/>
          <w:sz w:val="26"/>
          <w:szCs w:val="26"/>
        </w:rPr>
        <w:t xml:space="preserve">1. </w:t>
      </w:r>
      <w:r>
        <w:rPr>
          <w:sz w:val="26"/>
          <w:szCs w:val="26"/>
        </w:rPr>
        <w:t>Sequence of TIR images collected at Stromboli on 23 May 2023 at 11:15 UTC explaining the methodology to obtain the SO</w:t>
      </w:r>
      <w:r>
        <w:rPr>
          <w:sz w:val="26"/>
          <w:szCs w:val="26"/>
          <w:vertAlign w:val="subscript"/>
        </w:rPr>
        <w:t>2</w:t>
      </w:r>
      <w:r>
        <w:rPr>
          <w:sz w:val="26"/>
          <w:szCs w:val="26"/>
        </w:rPr>
        <w:t xml:space="preserve"> vertical column density. </w:t>
      </w:r>
      <w:r>
        <w:rPr>
          <w:b/>
          <w:sz w:val="26"/>
          <w:szCs w:val="26"/>
        </w:rPr>
        <w:t>a</w:t>
      </w:r>
      <w:r>
        <w:rPr>
          <w:sz w:val="26"/>
          <w:szCs w:val="26"/>
        </w:rPr>
        <w:t xml:space="preserve">) Original </w:t>
      </w:r>
      <w:r>
        <w:rPr>
          <w:sz w:val="26"/>
          <w:szCs w:val="26"/>
        </w:rPr>
        <w:lastRenderedPageBreak/>
        <w:t xml:space="preserve">TIR narrowband (8.7 μm, NB) image. </w:t>
      </w:r>
      <w:r>
        <w:rPr>
          <w:b/>
          <w:sz w:val="26"/>
          <w:szCs w:val="26"/>
        </w:rPr>
        <w:t>b</w:t>
      </w:r>
      <w:r>
        <w:rPr>
          <w:sz w:val="26"/>
          <w:szCs w:val="26"/>
        </w:rPr>
        <w:t xml:space="preserve">) Original TIR broadband (7.8-14 μm, BB) image. </w:t>
      </w:r>
      <w:r>
        <w:rPr>
          <w:b/>
          <w:sz w:val="26"/>
          <w:szCs w:val="26"/>
        </w:rPr>
        <w:t>c</w:t>
      </w:r>
      <w:r>
        <w:rPr>
          <w:sz w:val="26"/>
          <w:szCs w:val="26"/>
        </w:rPr>
        <w:t xml:space="preserve">) Corrected NB image, after the removal of the “ghost image” and the re-calibration process. </w:t>
      </w:r>
      <w:r>
        <w:rPr>
          <w:b/>
          <w:sz w:val="26"/>
          <w:szCs w:val="26"/>
        </w:rPr>
        <w:t>d</w:t>
      </w:r>
      <w:r>
        <w:rPr>
          <w:sz w:val="26"/>
          <w:szCs w:val="26"/>
        </w:rPr>
        <w:t>) The NB temperature difference image (DT</w:t>
      </w:r>
      <w:r>
        <w:rPr>
          <w:sz w:val="26"/>
          <w:szCs w:val="26"/>
          <w:vertAlign w:val="subscript"/>
        </w:rPr>
        <w:t>NB</w:t>
      </w:r>
      <w:r>
        <w:rPr>
          <w:sz w:val="26"/>
          <w:szCs w:val="26"/>
        </w:rPr>
        <w:t xml:space="preserve">) obtained subtracting the “clear sky” temperature from the plume temperature. </w:t>
      </w:r>
      <w:r>
        <w:rPr>
          <w:b/>
          <w:sz w:val="26"/>
          <w:szCs w:val="26"/>
        </w:rPr>
        <w:t>e</w:t>
      </w:r>
      <w:r>
        <w:rPr>
          <w:sz w:val="26"/>
          <w:szCs w:val="26"/>
        </w:rPr>
        <w:t>) DT</w:t>
      </w:r>
      <w:r>
        <w:rPr>
          <w:sz w:val="26"/>
          <w:szCs w:val="26"/>
          <w:vertAlign w:val="subscript"/>
        </w:rPr>
        <w:t>NB</w:t>
      </w:r>
      <w:r>
        <w:rPr>
          <w:sz w:val="26"/>
          <w:szCs w:val="26"/>
        </w:rPr>
        <w:t xml:space="preserve"> temperatures simulated with MODTRAN, depending on the elevation angle (deg) and the SO</w:t>
      </w:r>
      <w:r>
        <w:rPr>
          <w:sz w:val="26"/>
          <w:szCs w:val="26"/>
          <w:vertAlign w:val="subscript"/>
        </w:rPr>
        <w:t>2</w:t>
      </w:r>
      <w:r>
        <w:rPr>
          <w:sz w:val="26"/>
          <w:szCs w:val="26"/>
        </w:rPr>
        <w:t xml:space="preserve"> VCD (g m</w:t>
      </w:r>
      <w:r>
        <w:rPr>
          <w:sz w:val="26"/>
          <w:szCs w:val="26"/>
          <w:vertAlign w:val="superscript"/>
        </w:rPr>
        <w:t>-2</w:t>
      </w:r>
      <w:r>
        <w:rPr>
          <w:sz w:val="26"/>
          <w:szCs w:val="26"/>
        </w:rPr>
        <w:t xml:space="preserve">). </w:t>
      </w:r>
      <w:r>
        <w:rPr>
          <w:b/>
          <w:sz w:val="26"/>
          <w:szCs w:val="26"/>
        </w:rPr>
        <w:t>f</w:t>
      </w:r>
      <w:r>
        <w:rPr>
          <w:sz w:val="26"/>
          <w:szCs w:val="26"/>
        </w:rPr>
        <w:t>) The SO</w:t>
      </w:r>
      <w:r>
        <w:rPr>
          <w:sz w:val="26"/>
          <w:szCs w:val="26"/>
          <w:vertAlign w:val="subscript"/>
        </w:rPr>
        <w:t>2</w:t>
      </w:r>
      <w:r>
        <w:rPr>
          <w:sz w:val="26"/>
          <w:szCs w:val="26"/>
        </w:rPr>
        <w:t xml:space="preserve"> VCD image (g m</w:t>
      </w:r>
      <w:r>
        <w:rPr>
          <w:sz w:val="26"/>
          <w:szCs w:val="26"/>
          <w:vertAlign w:val="superscript"/>
        </w:rPr>
        <w:t>-2</w:t>
      </w:r>
      <w:r>
        <w:rPr>
          <w:sz w:val="26"/>
          <w:szCs w:val="26"/>
        </w:rPr>
        <w:t>) obtained by linear interpolation between the measured and simulated DT</w:t>
      </w:r>
      <w:r>
        <w:rPr>
          <w:sz w:val="26"/>
          <w:szCs w:val="26"/>
          <w:vertAlign w:val="subscript"/>
        </w:rPr>
        <w:t>NB</w:t>
      </w:r>
      <w:r>
        <w:rPr>
          <w:sz w:val="26"/>
          <w:szCs w:val="26"/>
        </w:rPr>
        <w:t>.</w:t>
      </w:r>
    </w:p>
    <w:p w14:paraId="2721BAEA" w14:textId="7E8909D7" w:rsidR="00603967" w:rsidRDefault="00000000">
      <w:pPr>
        <w:jc w:val="center"/>
        <w:rPr>
          <w:b/>
          <w:sz w:val="26"/>
          <w:szCs w:val="26"/>
        </w:rPr>
      </w:pPr>
      <w:r>
        <w:rPr>
          <w:b/>
          <w:sz w:val="26"/>
          <w:szCs w:val="26"/>
        </w:rPr>
        <w:lastRenderedPageBreak/>
        <w:t xml:space="preserve">Supplementary </w:t>
      </w:r>
      <w:r w:rsidR="00F444C7">
        <w:rPr>
          <w:b/>
          <w:sz w:val="26"/>
          <w:szCs w:val="26"/>
        </w:rPr>
        <w:t>Figure S</w:t>
      </w:r>
      <w:r>
        <w:rPr>
          <w:b/>
          <w:sz w:val="26"/>
          <w:szCs w:val="26"/>
        </w:rPr>
        <w:t>2</w:t>
      </w:r>
    </w:p>
    <w:p w14:paraId="540C7AAC" w14:textId="77777777" w:rsidR="00603967" w:rsidRDefault="00603967">
      <w:pPr>
        <w:jc w:val="center"/>
        <w:rPr>
          <w:b/>
          <w:sz w:val="26"/>
          <w:szCs w:val="26"/>
        </w:rPr>
      </w:pPr>
    </w:p>
    <w:p w14:paraId="7DCB0640" w14:textId="77777777" w:rsidR="00603967" w:rsidRDefault="00000000">
      <w:pPr>
        <w:jc w:val="center"/>
        <w:rPr>
          <w:sz w:val="26"/>
          <w:szCs w:val="26"/>
        </w:rPr>
      </w:pPr>
      <w:r>
        <w:rPr>
          <w:noProof/>
          <w:sz w:val="26"/>
          <w:szCs w:val="26"/>
        </w:rPr>
        <w:drawing>
          <wp:inline distT="114300" distB="114300" distL="114300" distR="114300" wp14:anchorId="5D11ADB6" wp14:editId="0A41FB5C">
            <wp:extent cx="6116247" cy="6555081"/>
            <wp:effectExtent l="0" t="0" r="0" b="0"/>
            <wp:docPr id="200108636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6116247" cy="6555081"/>
                    </a:xfrm>
                    <a:prstGeom prst="rect">
                      <a:avLst/>
                    </a:prstGeom>
                    <a:ln/>
                  </pic:spPr>
                </pic:pic>
              </a:graphicData>
            </a:graphic>
          </wp:inline>
        </w:drawing>
      </w:r>
    </w:p>
    <w:p w14:paraId="70BBC96C" w14:textId="77777777" w:rsidR="00603967" w:rsidRDefault="00603967">
      <w:pPr>
        <w:jc w:val="center"/>
        <w:rPr>
          <w:sz w:val="26"/>
          <w:szCs w:val="26"/>
        </w:rPr>
      </w:pPr>
    </w:p>
    <w:p w14:paraId="6F2B1DF5" w14:textId="77777777" w:rsidR="00603967" w:rsidRDefault="00000000">
      <w:pPr>
        <w:jc w:val="center"/>
        <w:rPr>
          <w:sz w:val="26"/>
          <w:szCs w:val="26"/>
        </w:rPr>
      </w:pPr>
      <w:r>
        <w:rPr>
          <w:noProof/>
          <w:sz w:val="26"/>
          <w:szCs w:val="26"/>
        </w:rPr>
        <w:lastRenderedPageBreak/>
        <w:drawing>
          <wp:inline distT="114300" distB="114300" distL="114300" distR="114300" wp14:anchorId="20549C8A" wp14:editId="690622BC">
            <wp:extent cx="6179906" cy="6641783"/>
            <wp:effectExtent l="0" t="0" r="0" b="0"/>
            <wp:docPr id="200108636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6179906" cy="6641783"/>
                    </a:xfrm>
                    <a:prstGeom prst="rect">
                      <a:avLst/>
                    </a:prstGeom>
                    <a:ln/>
                  </pic:spPr>
                </pic:pic>
              </a:graphicData>
            </a:graphic>
          </wp:inline>
        </w:drawing>
      </w:r>
    </w:p>
    <w:p w14:paraId="6429253B" w14:textId="77777777" w:rsidR="00603967" w:rsidRDefault="00603967">
      <w:pPr>
        <w:jc w:val="center"/>
        <w:rPr>
          <w:sz w:val="26"/>
          <w:szCs w:val="26"/>
        </w:rPr>
      </w:pPr>
    </w:p>
    <w:p w14:paraId="19863190" w14:textId="77777777" w:rsidR="00603967" w:rsidRDefault="00000000">
      <w:pPr>
        <w:jc w:val="center"/>
        <w:rPr>
          <w:sz w:val="26"/>
          <w:szCs w:val="26"/>
        </w:rPr>
      </w:pPr>
      <w:r>
        <w:rPr>
          <w:noProof/>
          <w:sz w:val="26"/>
          <w:szCs w:val="26"/>
        </w:rPr>
        <w:lastRenderedPageBreak/>
        <w:drawing>
          <wp:inline distT="114300" distB="114300" distL="114300" distR="114300" wp14:anchorId="2B6F86E0" wp14:editId="70960D86">
            <wp:extent cx="6305468" cy="6927533"/>
            <wp:effectExtent l="0" t="0" r="0" b="0"/>
            <wp:docPr id="200108636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a:stretch>
                      <a:fillRect/>
                    </a:stretch>
                  </pic:blipFill>
                  <pic:spPr>
                    <a:xfrm>
                      <a:off x="0" y="0"/>
                      <a:ext cx="6305468" cy="6927533"/>
                    </a:xfrm>
                    <a:prstGeom prst="rect">
                      <a:avLst/>
                    </a:prstGeom>
                    <a:ln/>
                  </pic:spPr>
                </pic:pic>
              </a:graphicData>
            </a:graphic>
          </wp:inline>
        </w:drawing>
      </w:r>
    </w:p>
    <w:p w14:paraId="4C280EB8" w14:textId="548D7352" w:rsidR="00603967" w:rsidRDefault="00000000">
      <w:pPr>
        <w:rPr>
          <w:b/>
          <w:sz w:val="26"/>
          <w:szCs w:val="26"/>
        </w:rPr>
      </w:pPr>
      <w:r>
        <w:rPr>
          <w:b/>
          <w:sz w:val="26"/>
          <w:szCs w:val="26"/>
        </w:rPr>
        <w:lastRenderedPageBreak/>
        <w:t xml:space="preserve">Supplementary </w:t>
      </w:r>
      <w:r w:rsidR="00F444C7">
        <w:rPr>
          <w:b/>
          <w:sz w:val="26"/>
          <w:szCs w:val="26"/>
        </w:rPr>
        <w:t>Figure S</w:t>
      </w:r>
      <w:r>
        <w:rPr>
          <w:b/>
          <w:sz w:val="26"/>
          <w:szCs w:val="26"/>
        </w:rPr>
        <w:t xml:space="preserve">2. </w:t>
      </w:r>
      <w:r>
        <w:rPr>
          <w:sz w:val="26"/>
          <w:szCs w:val="26"/>
        </w:rPr>
        <w:t xml:space="preserve">Examples showing the correlation between UV and </w:t>
      </w:r>
      <w:proofErr w:type="gramStart"/>
      <w:r>
        <w:rPr>
          <w:sz w:val="26"/>
          <w:szCs w:val="26"/>
        </w:rPr>
        <w:t>TIR  data</w:t>
      </w:r>
      <w:proofErr w:type="gramEnd"/>
      <w:r>
        <w:rPr>
          <w:sz w:val="26"/>
          <w:szCs w:val="26"/>
        </w:rPr>
        <w:t xml:space="preserve"> signal computed over 50-100 s windows (the vertical green and red lines mark the selected windows in the time series graph). The dashed line separates the time series from 23 and 24 May, which are displayed together with the sample number in the X axis for convenience. The examples in (</w:t>
      </w:r>
      <w:r>
        <w:rPr>
          <w:b/>
          <w:sz w:val="26"/>
          <w:szCs w:val="26"/>
        </w:rPr>
        <w:t>a–c</w:t>
      </w:r>
      <w:r>
        <w:rPr>
          <w:sz w:val="26"/>
          <w:szCs w:val="26"/>
        </w:rPr>
        <w:t>) correspond to non-explosive periods, while those in (</w:t>
      </w:r>
      <w:r>
        <w:rPr>
          <w:b/>
          <w:sz w:val="26"/>
          <w:szCs w:val="26"/>
        </w:rPr>
        <w:t>d–f</w:t>
      </w:r>
      <w:r>
        <w:rPr>
          <w:sz w:val="26"/>
          <w:szCs w:val="26"/>
        </w:rPr>
        <w:t>) represent explosive events. Over these short intervals, the correlation is high (R² = 0.5-0.</w:t>
      </w:r>
      <w:proofErr w:type="gramStart"/>
      <w:r>
        <w:rPr>
          <w:sz w:val="26"/>
          <w:szCs w:val="26"/>
        </w:rPr>
        <w:t>9,  corresponding</w:t>
      </w:r>
      <w:proofErr w:type="gramEnd"/>
      <w:r>
        <w:rPr>
          <w:sz w:val="26"/>
          <w:szCs w:val="26"/>
        </w:rPr>
        <w:t xml:space="preserve"> to R ~ 0.7-1).</w:t>
      </w:r>
    </w:p>
    <w:p w14:paraId="37C98588" w14:textId="14C13A04" w:rsidR="00603967" w:rsidRDefault="00000000">
      <w:pPr>
        <w:pBdr>
          <w:top w:val="nil"/>
          <w:left w:val="nil"/>
          <w:bottom w:val="nil"/>
          <w:right w:val="nil"/>
          <w:between w:val="nil"/>
        </w:pBdr>
        <w:jc w:val="center"/>
        <w:rPr>
          <w:sz w:val="26"/>
          <w:szCs w:val="26"/>
        </w:rPr>
      </w:pPr>
      <w:r>
        <w:br w:type="page"/>
      </w:r>
      <w:r>
        <w:rPr>
          <w:b/>
          <w:sz w:val="26"/>
          <w:szCs w:val="26"/>
        </w:rPr>
        <w:lastRenderedPageBreak/>
        <w:t xml:space="preserve">Supplementary </w:t>
      </w:r>
      <w:r w:rsidR="00F444C7">
        <w:rPr>
          <w:b/>
          <w:sz w:val="26"/>
          <w:szCs w:val="26"/>
        </w:rPr>
        <w:t>Figure S</w:t>
      </w:r>
      <w:r>
        <w:rPr>
          <w:b/>
          <w:sz w:val="26"/>
          <w:szCs w:val="26"/>
        </w:rPr>
        <w:t>3</w:t>
      </w:r>
    </w:p>
    <w:p w14:paraId="49148055" w14:textId="77777777" w:rsidR="00603967" w:rsidRDefault="00000000">
      <w:pPr>
        <w:jc w:val="center"/>
        <w:rPr>
          <w:sz w:val="26"/>
          <w:szCs w:val="26"/>
        </w:rPr>
      </w:pPr>
      <w:r>
        <w:rPr>
          <w:b/>
          <w:noProof/>
          <w:sz w:val="26"/>
          <w:szCs w:val="26"/>
        </w:rPr>
        <w:drawing>
          <wp:inline distT="114300" distB="114300" distL="114300" distR="114300" wp14:anchorId="4791B8D4" wp14:editId="3C6C6D44">
            <wp:extent cx="5754053" cy="5994880"/>
            <wp:effectExtent l="0" t="0" r="0" b="0"/>
            <wp:docPr id="200108636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2"/>
                    <a:srcRect/>
                    <a:stretch>
                      <a:fillRect/>
                    </a:stretch>
                  </pic:blipFill>
                  <pic:spPr>
                    <a:xfrm>
                      <a:off x="0" y="0"/>
                      <a:ext cx="5754053" cy="5994880"/>
                    </a:xfrm>
                    <a:prstGeom prst="rect">
                      <a:avLst/>
                    </a:prstGeom>
                    <a:ln/>
                  </pic:spPr>
                </pic:pic>
              </a:graphicData>
            </a:graphic>
          </wp:inline>
        </w:drawing>
      </w:r>
    </w:p>
    <w:p w14:paraId="328C131F" w14:textId="188D94A9" w:rsidR="00603967" w:rsidRDefault="00000000">
      <w:pPr>
        <w:pBdr>
          <w:top w:val="nil"/>
          <w:left w:val="nil"/>
          <w:bottom w:val="nil"/>
          <w:right w:val="nil"/>
          <w:between w:val="nil"/>
        </w:pBdr>
        <w:rPr>
          <w:sz w:val="26"/>
          <w:szCs w:val="26"/>
        </w:rPr>
      </w:pPr>
      <w:r>
        <w:rPr>
          <w:b/>
          <w:sz w:val="26"/>
          <w:szCs w:val="26"/>
        </w:rPr>
        <w:t xml:space="preserve">Supplementary </w:t>
      </w:r>
      <w:r w:rsidR="00F444C7">
        <w:rPr>
          <w:b/>
          <w:sz w:val="26"/>
          <w:szCs w:val="26"/>
        </w:rPr>
        <w:t>Figure S</w:t>
      </w:r>
      <w:r>
        <w:rPr>
          <w:b/>
          <w:sz w:val="26"/>
          <w:szCs w:val="26"/>
        </w:rPr>
        <w:t xml:space="preserve">3. a) </w:t>
      </w:r>
      <w:r>
        <w:rPr>
          <w:sz w:val="26"/>
          <w:szCs w:val="26"/>
        </w:rPr>
        <w:t xml:space="preserve">Comparison of SO₂ mass retrievals from TIR and UV data using both integral (ROI-based) and flux-based methods under different velocity assumptions on May 23, 2023. In the TIR data (top panels), the ROI integral method (solid line) yields the highest peak masses, especially during explosive events. In contrast, the TIR flux approach (dashed and dotted </w:t>
      </w:r>
      <w:r>
        <w:rPr>
          <w:sz w:val="26"/>
          <w:szCs w:val="26"/>
        </w:rPr>
        <w:lastRenderedPageBreak/>
        <w:t xml:space="preserve">lines) introduces several sources of uncertainty: (1) the use of assumed constant velocities (e.g., 2–5 m/s) can lead to unrealistic background levels during passive degassing, (2) temporal mismatches between plume arrival at the transect and the explosion time can shift peaks by up to 1 minute, and (3) some explosive plumes may not reach the TIR transect at 500 m elevation, leading to underestimated masses. UV flux retrievals (bottom panels) are also sensitive to the assumed velocities (e.g., 20–40 m/s), which mostly affect peak amplitude. The close-up view (bottom two panels) highlights timing and amplitude mismatches between methods, illustrating how retrieval strategy and geometry strongly influence the resulting SO₂ mass estimates. </w:t>
      </w:r>
      <w:r>
        <w:rPr>
          <w:b/>
          <w:sz w:val="26"/>
          <w:szCs w:val="26"/>
        </w:rPr>
        <w:t xml:space="preserve">b) </w:t>
      </w:r>
      <w:r>
        <w:rPr>
          <w:sz w:val="26"/>
          <w:szCs w:val="26"/>
        </w:rPr>
        <w:t>Still frame from the TIR camera showing the ROI (green box) and the transects used for flux-based measurements: UV transects are indicated by dashed lines inside the ROI, and the TIR flux transect is also shown.</w:t>
      </w:r>
    </w:p>
    <w:p w14:paraId="42C668B9" w14:textId="77777777" w:rsidR="00603967" w:rsidRDefault="00000000">
      <w:pPr>
        <w:rPr>
          <w:b/>
          <w:sz w:val="26"/>
          <w:szCs w:val="26"/>
        </w:rPr>
      </w:pPr>
      <w:r>
        <w:br w:type="page"/>
      </w:r>
    </w:p>
    <w:p w14:paraId="50AC6097" w14:textId="77777777" w:rsidR="00603967" w:rsidRDefault="00000000">
      <w:pPr>
        <w:jc w:val="center"/>
        <w:rPr>
          <w:b/>
          <w:sz w:val="26"/>
          <w:szCs w:val="26"/>
        </w:rPr>
      </w:pPr>
      <w:r>
        <w:rPr>
          <w:b/>
          <w:sz w:val="26"/>
          <w:szCs w:val="26"/>
        </w:rPr>
        <w:lastRenderedPageBreak/>
        <w:t>Supplementary Methods</w:t>
      </w:r>
    </w:p>
    <w:p w14:paraId="00026377" w14:textId="77777777" w:rsidR="00603967" w:rsidRDefault="00603967">
      <w:pPr>
        <w:rPr>
          <w:sz w:val="26"/>
          <w:szCs w:val="26"/>
        </w:rPr>
      </w:pPr>
    </w:p>
    <w:p w14:paraId="76AE8134" w14:textId="77777777" w:rsidR="00603967" w:rsidRDefault="00000000">
      <w:pPr>
        <w:rPr>
          <w:b/>
          <w:sz w:val="26"/>
          <w:szCs w:val="26"/>
        </w:rPr>
      </w:pPr>
      <w:r>
        <w:rPr>
          <w:b/>
          <w:sz w:val="26"/>
          <w:szCs w:val="26"/>
        </w:rPr>
        <w:t>Quantification of FLIR Temperature Underestimation due to Emissivity</w:t>
      </w:r>
    </w:p>
    <w:p w14:paraId="1F9F91D8" w14:textId="77777777" w:rsidR="00603967" w:rsidRDefault="00000000">
      <w:pPr>
        <w:rPr>
          <w:sz w:val="26"/>
          <w:szCs w:val="26"/>
        </w:rPr>
      </w:pPr>
      <w:r>
        <w:rPr>
          <w:sz w:val="26"/>
          <w:szCs w:val="26"/>
        </w:rPr>
        <w:t xml:space="preserve">To address the potential bias in the mean ROI temperature measurements of gas-dominated plumes, i.e. when the emissivity is much lower than the assumed value (ϵ =0.92), we can quantify the expected underestimation. The thermal camera measures the spectral radiance, </w:t>
      </w:r>
      <w:r>
        <w:rPr>
          <w:i/>
          <w:sz w:val="26"/>
          <w:szCs w:val="26"/>
        </w:rPr>
        <w:t>L</w:t>
      </w:r>
      <w:r>
        <w:rPr>
          <w:sz w:val="26"/>
          <w:szCs w:val="26"/>
        </w:rPr>
        <w:t xml:space="preserve">, an object emits. For a blackbody, this is related to its temperature, </w:t>
      </w:r>
      <w:r>
        <w:rPr>
          <w:i/>
          <w:sz w:val="26"/>
          <w:szCs w:val="26"/>
        </w:rPr>
        <w:t>T</w:t>
      </w:r>
      <w:r>
        <w:rPr>
          <w:sz w:val="26"/>
          <w:szCs w:val="26"/>
        </w:rPr>
        <w:t xml:space="preserve">, and emissivity, ϵ, through the Planck law, but for a simplified calculation, we can use the Stefan-Boltzmann law, which states that the total radiated power is proportional to </w:t>
      </w:r>
      <m:oMath>
        <m:sSup>
          <m:sSupPr>
            <m:ctrlPr>
              <w:rPr>
                <w:rFonts w:ascii="Cambria Math" w:hAnsi="Cambria Math"/>
                <w:sz w:val="26"/>
                <w:szCs w:val="26"/>
              </w:rPr>
            </m:ctrlPr>
          </m:sSupPr>
          <m:e>
            <m:r>
              <w:rPr>
                <w:rFonts w:ascii="Cambria Math" w:hAnsi="Cambria Math"/>
                <w:sz w:val="26"/>
                <w:szCs w:val="26"/>
              </w:rPr>
              <m:t>T</m:t>
            </m:r>
          </m:e>
          <m:sup>
            <m:r>
              <w:rPr>
                <w:rFonts w:ascii="Cambria Math" w:hAnsi="Cambria Math"/>
                <w:sz w:val="26"/>
                <w:szCs w:val="26"/>
              </w:rPr>
              <m:t>4</m:t>
            </m:r>
          </m:sup>
        </m:sSup>
      </m:oMath>
      <w:r>
        <w:rPr>
          <w:sz w:val="26"/>
          <w:szCs w:val="26"/>
        </w:rPr>
        <w:t>:</w:t>
      </w:r>
    </w:p>
    <w:p w14:paraId="47AAC6BD" w14:textId="77777777" w:rsidR="00603967" w:rsidRDefault="00000000">
      <w:pPr>
        <w:rPr>
          <w:sz w:val="26"/>
          <w:szCs w:val="26"/>
        </w:rPr>
      </w:pPr>
      <m:oMathPara>
        <m:oMath>
          <m:r>
            <w:rPr>
              <w:rFonts w:ascii="Cambria Math" w:hAnsi="Cambria Math"/>
              <w:sz w:val="26"/>
              <w:szCs w:val="26"/>
            </w:rPr>
            <m:t>L=ϵσ</m:t>
          </m:r>
          <m:sSup>
            <m:sSupPr>
              <m:ctrlPr>
                <w:rPr>
                  <w:rFonts w:ascii="Cambria Math" w:hAnsi="Cambria Math"/>
                  <w:sz w:val="26"/>
                  <w:szCs w:val="26"/>
                </w:rPr>
              </m:ctrlPr>
            </m:sSupPr>
            <m:e>
              <m:r>
                <w:rPr>
                  <w:rFonts w:ascii="Cambria Math" w:hAnsi="Cambria Math"/>
                  <w:sz w:val="26"/>
                  <w:szCs w:val="26"/>
                </w:rPr>
                <m:t>T</m:t>
              </m:r>
            </m:e>
            <m:sup>
              <m:r>
                <w:rPr>
                  <w:rFonts w:ascii="Cambria Math" w:hAnsi="Cambria Math"/>
                  <w:sz w:val="26"/>
                  <w:szCs w:val="26"/>
                </w:rPr>
                <m:t>4</m:t>
              </m:r>
            </m:sup>
          </m:sSup>
        </m:oMath>
      </m:oMathPara>
    </w:p>
    <w:p w14:paraId="7D970E22" w14:textId="77777777" w:rsidR="00603967" w:rsidRDefault="00000000">
      <w:pPr>
        <w:rPr>
          <w:sz w:val="26"/>
          <w:szCs w:val="26"/>
        </w:rPr>
      </w:pPr>
      <w:r>
        <w:rPr>
          <w:sz w:val="26"/>
          <w:szCs w:val="26"/>
        </w:rPr>
        <w:t xml:space="preserve"> </w:t>
      </w:r>
    </w:p>
    <w:p w14:paraId="27062783" w14:textId="77777777" w:rsidR="00603967" w:rsidRDefault="00000000">
      <w:pPr>
        <w:rPr>
          <w:sz w:val="26"/>
          <w:szCs w:val="26"/>
        </w:rPr>
      </w:pPr>
      <w:r>
        <w:rPr>
          <w:sz w:val="26"/>
          <w:szCs w:val="26"/>
        </w:rPr>
        <w:t xml:space="preserve">where </w:t>
      </w:r>
      <w:r>
        <w:rPr>
          <w:i/>
          <w:sz w:val="26"/>
          <w:szCs w:val="26"/>
        </w:rPr>
        <w:t>σ</w:t>
      </w:r>
      <w:r>
        <w:rPr>
          <w:sz w:val="26"/>
          <w:szCs w:val="26"/>
        </w:rPr>
        <w:t xml:space="preserve"> is the Stefan-Boltzmann constant.</w:t>
      </w:r>
    </w:p>
    <w:p w14:paraId="32269B7E" w14:textId="77777777" w:rsidR="00603967" w:rsidRDefault="00000000">
      <w:pPr>
        <w:rPr>
          <w:sz w:val="26"/>
          <w:szCs w:val="26"/>
        </w:rPr>
      </w:pPr>
      <w:r>
        <w:rPr>
          <w:sz w:val="26"/>
          <w:szCs w:val="26"/>
        </w:rPr>
        <w:t>The camera calculates an apparent temperature (</w:t>
      </w:r>
      <w:r>
        <w:rPr>
          <w:i/>
          <w:sz w:val="26"/>
          <w:szCs w:val="26"/>
        </w:rPr>
        <w:t>T</w:t>
      </w:r>
      <w:r>
        <w:rPr>
          <w:i/>
          <w:sz w:val="26"/>
          <w:szCs w:val="26"/>
          <w:vertAlign w:val="subscript"/>
        </w:rPr>
        <w:t>app</w:t>
      </w:r>
      <w:r>
        <w:rPr>
          <w:sz w:val="26"/>
          <w:szCs w:val="26"/>
        </w:rPr>
        <w:t>) by measuring the incoming radiance (</w:t>
      </w:r>
      <w:proofErr w:type="spellStart"/>
      <w:r>
        <w:rPr>
          <w:i/>
          <w:sz w:val="26"/>
          <w:szCs w:val="26"/>
        </w:rPr>
        <w:t>L</w:t>
      </w:r>
      <w:r>
        <w:rPr>
          <w:i/>
          <w:sz w:val="26"/>
          <w:szCs w:val="26"/>
          <w:vertAlign w:val="subscript"/>
        </w:rPr>
        <w:t>meas</w:t>
      </w:r>
      <w:proofErr w:type="spellEnd"/>
      <w:r>
        <w:rPr>
          <w:sz w:val="26"/>
          <w:szCs w:val="26"/>
        </w:rPr>
        <w:t>)​ and inverting this formula using the assumed emissivity (</w:t>
      </w:r>
      <w:r>
        <w:rPr>
          <w:i/>
          <w:sz w:val="26"/>
          <w:szCs w:val="26"/>
        </w:rPr>
        <w:t>ϵ</w:t>
      </w:r>
      <w:r>
        <w:rPr>
          <w:i/>
          <w:sz w:val="26"/>
          <w:szCs w:val="26"/>
          <w:vertAlign w:val="subscript"/>
        </w:rPr>
        <w:t>ass</w:t>
      </w:r>
      <w:r>
        <w:rPr>
          <w:sz w:val="26"/>
          <w:szCs w:val="26"/>
        </w:rPr>
        <w:t>)</w:t>
      </w:r>
    </w:p>
    <w:p w14:paraId="0E27EE85" w14:textId="77777777" w:rsidR="00603967" w:rsidRDefault="00000000">
      <w:pPr>
        <w:rPr>
          <w:sz w:val="26"/>
          <w:szCs w:val="26"/>
        </w:rPr>
      </w:pPr>
      <w:r>
        <w:rPr>
          <w:sz w:val="26"/>
          <w:szCs w:val="26"/>
        </w:rPr>
        <w:t>​</w:t>
      </w:r>
    </w:p>
    <w:p w14:paraId="2CF60B35" w14:textId="77777777" w:rsidR="00603967" w:rsidRDefault="00000000">
      <w:pPr>
        <w:rPr>
          <w:sz w:val="26"/>
          <w:szCs w:val="26"/>
        </w:rPr>
      </w:pPr>
      <m:oMathPara>
        <m:oMath>
          <m:sSub>
            <m:sSubPr>
              <m:ctrlPr>
                <w:rPr>
                  <w:rFonts w:ascii="Cambria Math" w:hAnsi="Cambria Math"/>
                  <w:sz w:val="26"/>
                  <w:szCs w:val="26"/>
                </w:rPr>
              </m:ctrlPr>
            </m:sSubPr>
            <m:e>
              <m:r>
                <w:rPr>
                  <w:rFonts w:ascii="Cambria Math" w:hAnsi="Cambria Math"/>
                  <w:sz w:val="26"/>
                  <w:szCs w:val="26"/>
                </w:rPr>
                <m:t>T</m:t>
              </m:r>
            </m:e>
            <m:sub>
              <m:r>
                <w:rPr>
                  <w:rFonts w:ascii="Cambria Math" w:hAnsi="Cambria Math"/>
                  <w:sz w:val="26"/>
                  <w:szCs w:val="26"/>
                </w:rPr>
                <m:t>app</m:t>
              </m:r>
            </m:sub>
          </m:sSub>
          <m:r>
            <w:rPr>
              <w:rFonts w:ascii="Cambria Math" w:hAnsi="Cambria Math"/>
              <w:sz w:val="26"/>
              <w:szCs w:val="26"/>
            </w:rPr>
            <m:t>=</m:t>
          </m:r>
          <m:sSup>
            <m:sSupPr>
              <m:ctrlPr>
                <w:rPr>
                  <w:rFonts w:ascii="Cambria Math" w:hAnsi="Cambria Math"/>
                  <w:sz w:val="26"/>
                  <w:szCs w:val="26"/>
                </w:rPr>
              </m:ctrlPr>
            </m:sSupPr>
            <m:e>
              <m:d>
                <m:dPr>
                  <m:ctrlPr>
                    <w:rPr>
                      <w:rFonts w:ascii="Cambria Math" w:hAnsi="Cambria Math"/>
                      <w:sz w:val="26"/>
                      <w:szCs w:val="26"/>
                    </w:rPr>
                  </m:ctrlPr>
                </m:dPr>
                <m:e>
                  <m:f>
                    <m:fPr>
                      <m:ctrlPr>
                        <w:rPr>
                          <w:rFonts w:ascii="Cambria Math" w:hAnsi="Cambria Math"/>
                          <w:sz w:val="26"/>
                          <w:szCs w:val="26"/>
                        </w:rPr>
                      </m:ctrlPr>
                    </m:fPr>
                    <m:num>
                      <m:sSub>
                        <m:sSubPr>
                          <m:ctrlPr>
                            <w:rPr>
                              <w:rFonts w:ascii="Cambria Math" w:hAnsi="Cambria Math"/>
                              <w:sz w:val="26"/>
                              <w:szCs w:val="26"/>
                            </w:rPr>
                          </m:ctrlPr>
                        </m:sSubPr>
                        <m:e>
                          <m:r>
                            <w:rPr>
                              <w:rFonts w:ascii="Cambria Math" w:hAnsi="Cambria Math"/>
                              <w:sz w:val="26"/>
                              <w:szCs w:val="26"/>
                            </w:rPr>
                            <m:t>L</m:t>
                          </m:r>
                        </m:e>
                        <m:sub>
                          <m:r>
                            <w:rPr>
                              <w:rFonts w:ascii="Cambria Math" w:hAnsi="Cambria Math"/>
                              <w:sz w:val="26"/>
                              <w:szCs w:val="26"/>
                            </w:rPr>
                            <m:t>meas</m:t>
                          </m:r>
                        </m:sub>
                      </m:sSub>
                    </m:num>
                    <m:den>
                      <m:sSub>
                        <m:sSubPr>
                          <m:ctrlPr>
                            <w:rPr>
                              <w:rFonts w:ascii="Cambria Math" w:hAnsi="Cambria Math"/>
                              <w:sz w:val="26"/>
                              <w:szCs w:val="26"/>
                            </w:rPr>
                          </m:ctrlPr>
                        </m:sSubPr>
                        <m:e>
                          <m:r>
                            <w:rPr>
                              <w:rFonts w:ascii="Cambria Math" w:hAnsi="Cambria Math"/>
                              <w:sz w:val="26"/>
                              <w:szCs w:val="26"/>
                            </w:rPr>
                            <m:t>ϵ</m:t>
                          </m:r>
                        </m:e>
                        <m:sub>
                          <m:r>
                            <w:rPr>
                              <w:rFonts w:ascii="Cambria Math" w:hAnsi="Cambria Math"/>
                              <w:sz w:val="26"/>
                              <w:szCs w:val="26"/>
                            </w:rPr>
                            <m:t>ass</m:t>
                          </m:r>
                        </m:sub>
                      </m:sSub>
                      <m:r>
                        <w:rPr>
                          <w:rFonts w:ascii="Cambria Math" w:hAnsi="Cambria Math"/>
                          <w:sz w:val="26"/>
                          <w:szCs w:val="26"/>
                        </w:rPr>
                        <m:t>σ</m:t>
                      </m:r>
                    </m:den>
                  </m:f>
                </m:e>
              </m:d>
            </m:e>
            <m:sup>
              <m:r>
                <w:rPr>
                  <w:rFonts w:ascii="Cambria Math" w:hAnsi="Cambria Math"/>
                  <w:sz w:val="26"/>
                  <w:szCs w:val="26"/>
                </w:rPr>
                <m:t>1/4</m:t>
              </m:r>
            </m:sup>
          </m:sSup>
        </m:oMath>
      </m:oMathPara>
    </w:p>
    <w:p w14:paraId="7618AE24" w14:textId="77777777" w:rsidR="00603967" w:rsidRDefault="00000000">
      <w:pPr>
        <w:rPr>
          <w:sz w:val="26"/>
          <w:szCs w:val="26"/>
        </w:rPr>
      </w:pPr>
      <w:r>
        <w:rPr>
          <w:sz w:val="26"/>
          <w:szCs w:val="26"/>
        </w:rPr>
        <w:t xml:space="preserve"> </w:t>
      </w:r>
    </w:p>
    <w:p w14:paraId="2BDD9CA1" w14:textId="77777777" w:rsidR="00603967" w:rsidRDefault="00000000">
      <w:pPr>
        <w:rPr>
          <w:sz w:val="26"/>
          <w:szCs w:val="26"/>
        </w:rPr>
      </w:pPr>
      <w:r>
        <w:rPr>
          <w:sz w:val="26"/>
          <w:szCs w:val="26"/>
        </w:rPr>
        <w:t xml:space="preserve">A volcanic plume (gas or aerosol) has a true temperature of </w:t>
      </w:r>
      <m:oMath>
        <m:sSub>
          <m:sSubPr>
            <m:ctrlPr>
              <w:rPr>
                <w:rFonts w:ascii="Cambria Math" w:hAnsi="Cambria Math"/>
                <w:sz w:val="26"/>
                <w:szCs w:val="26"/>
              </w:rPr>
            </m:ctrlPr>
          </m:sSubPr>
          <m:e>
            <m:r>
              <w:rPr>
                <w:rFonts w:ascii="Cambria Math" w:hAnsi="Cambria Math"/>
                <w:sz w:val="26"/>
                <w:szCs w:val="26"/>
              </w:rPr>
              <m:t>T</m:t>
            </m:r>
          </m:e>
          <m:sub>
            <m:r>
              <w:rPr>
                <w:rFonts w:ascii="Cambria Math" w:hAnsi="Cambria Math"/>
                <w:sz w:val="26"/>
                <w:szCs w:val="26"/>
              </w:rPr>
              <m:t>true</m:t>
            </m:r>
          </m:sub>
        </m:sSub>
      </m:oMath>
    </w:p>
    <w:p w14:paraId="6FCEA893" w14:textId="77777777" w:rsidR="00603967" w:rsidRDefault="00000000">
      <w:pPr>
        <w:rPr>
          <w:sz w:val="26"/>
          <w:szCs w:val="26"/>
        </w:rPr>
      </w:pPr>
      <w:r>
        <w:rPr>
          <w:sz w:val="26"/>
          <w:szCs w:val="26"/>
        </w:rPr>
        <w:t xml:space="preserve">The camera's emissivity is set to </w:t>
      </w:r>
      <m:oMath>
        <m:sSub>
          <m:sSubPr>
            <m:ctrlPr>
              <w:rPr>
                <w:rFonts w:ascii="Cambria Math" w:hAnsi="Cambria Math"/>
                <w:sz w:val="26"/>
                <w:szCs w:val="26"/>
              </w:rPr>
            </m:ctrlPr>
          </m:sSubPr>
          <m:e>
            <m:r>
              <w:rPr>
                <w:rFonts w:ascii="Cambria Math" w:hAnsi="Cambria Math"/>
                <w:sz w:val="26"/>
                <w:szCs w:val="26"/>
              </w:rPr>
              <m:t>ϵ</m:t>
            </m:r>
          </m:e>
          <m:sub>
            <m:r>
              <w:rPr>
                <w:rFonts w:ascii="Cambria Math" w:hAnsi="Cambria Math"/>
                <w:sz w:val="26"/>
                <w:szCs w:val="26"/>
              </w:rPr>
              <m:t>ass</m:t>
            </m:r>
          </m:sub>
        </m:sSub>
      </m:oMath>
      <w:r>
        <w:rPr>
          <w:sz w:val="26"/>
          <w:szCs w:val="26"/>
        </w:rPr>
        <w:t xml:space="preserve"> = 0.92, a typical value for volcanic particles (a near-blackbody).</w:t>
      </w:r>
    </w:p>
    <w:p w14:paraId="6625F24E" w14:textId="77777777" w:rsidR="00603967" w:rsidRDefault="00000000">
      <w:pPr>
        <w:rPr>
          <w:sz w:val="26"/>
          <w:szCs w:val="26"/>
        </w:rPr>
      </w:pPr>
      <w:r>
        <w:rPr>
          <w:sz w:val="26"/>
          <w:szCs w:val="26"/>
        </w:rPr>
        <w:t xml:space="preserve">We measure a gas-dominated plume with a low true emissivity, for example, </w:t>
      </w:r>
      <m:oMath>
        <m:sSub>
          <m:sSubPr>
            <m:ctrlPr>
              <w:rPr>
                <w:rFonts w:ascii="Cambria Math" w:hAnsi="Cambria Math"/>
                <w:sz w:val="26"/>
                <w:szCs w:val="26"/>
              </w:rPr>
            </m:ctrlPr>
          </m:sSubPr>
          <m:e>
            <m:r>
              <w:rPr>
                <w:rFonts w:ascii="Cambria Math" w:hAnsi="Cambria Math"/>
                <w:sz w:val="26"/>
                <w:szCs w:val="26"/>
              </w:rPr>
              <m:t>ϵ</m:t>
            </m:r>
          </m:e>
          <m:sub>
            <m:r>
              <w:rPr>
                <w:rFonts w:ascii="Cambria Math" w:hAnsi="Cambria Math"/>
                <w:sz w:val="26"/>
                <w:szCs w:val="26"/>
              </w:rPr>
              <m:t>gas</m:t>
            </m:r>
          </m:sub>
        </m:sSub>
      </m:oMath>
      <w:r>
        <w:rPr>
          <w:sz w:val="26"/>
          <w:szCs w:val="26"/>
        </w:rPr>
        <w:t xml:space="preserve"> = 0.1.</w:t>
      </w:r>
    </w:p>
    <w:p w14:paraId="58CD918C" w14:textId="77777777" w:rsidR="00603967" w:rsidRDefault="00000000">
      <w:pPr>
        <w:rPr>
          <w:sz w:val="26"/>
          <w:szCs w:val="26"/>
        </w:rPr>
      </w:pPr>
      <w:r>
        <w:rPr>
          <w:sz w:val="26"/>
          <w:szCs w:val="26"/>
        </w:rPr>
        <w:t>The radiance emitted by the gas plume and measured by the camera is:</w:t>
      </w:r>
    </w:p>
    <w:p w14:paraId="61558152" w14:textId="77777777" w:rsidR="00603967" w:rsidRDefault="00000000">
      <w:pPr>
        <w:rPr>
          <w:sz w:val="26"/>
          <w:szCs w:val="26"/>
        </w:rPr>
      </w:pPr>
      <m:oMathPara>
        <m:oMath>
          <m:sSub>
            <m:sSubPr>
              <m:ctrlPr>
                <w:rPr>
                  <w:rFonts w:ascii="Cambria Math" w:hAnsi="Cambria Math"/>
                  <w:sz w:val="26"/>
                  <w:szCs w:val="26"/>
                </w:rPr>
              </m:ctrlPr>
            </m:sSubPr>
            <m:e>
              <m:r>
                <w:rPr>
                  <w:rFonts w:ascii="Cambria Math" w:hAnsi="Cambria Math"/>
                  <w:sz w:val="26"/>
                  <w:szCs w:val="26"/>
                </w:rPr>
                <m:t>L</m:t>
              </m:r>
            </m:e>
            <m:sub>
              <m:r>
                <w:rPr>
                  <w:rFonts w:ascii="Cambria Math" w:hAnsi="Cambria Math"/>
                  <w:sz w:val="26"/>
                  <w:szCs w:val="26"/>
                </w:rPr>
                <m:t>meas</m:t>
              </m:r>
            </m:sub>
          </m:sSub>
          <m: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ϵ</m:t>
              </m:r>
            </m:e>
            <m:sub>
              <m:r>
                <w:rPr>
                  <w:rFonts w:ascii="Cambria Math" w:hAnsi="Cambria Math"/>
                  <w:sz w:val="26"/>
                  <w:szCs w:val="26"/>
                </w:rPr>
                <m:t>gas</m:t>
              </m:r>
            </m:sub>
          </m:sSub>
          <m:r>
            <w:rPr>
              <w:rFonts w:ascii="Cambria Math" w:hAnsi="Cambria Math"/>
              <w:sz w:val="26"/>
              <w:szCs w:val="26"/>
            </w:rPr>
            <m:t>σ</m:t>
          </m:r>
          <m:sSup>
            <m:sSupPr>
              <m:ctrlPr>
                <w:rPr>
                  <w:rFonts w:ascii="Cambria Math" w:hAnsi="Cambria Math"/>
                  <w:sz w:val="26"/>
                  <w:szCs w:val="26"/>
                </w:rPr>
              </m:ctrlPr>
            </m:sSupPr>
            <m:e>
              <m:sSubSup>
                <m:sSubSupPr>
                  <m:ctrlPr>
                    <w:rPr>
                      <w:rFonts w:ascii="Cambria Math" w:hAnsi="Cambria Math"/>
                      <w:sz w:val="26"/>
                      <w:szCs w:val="26"/>
                    </w:rPr>
                  </m:ctrlPr>
                </m:sSubSupPr>
                <m:e>
                  <m:r>
                    <w:rPr>
                      <w:rFonts w:ascii="Cambria Math" w:hAnsi="Cambria Math"/>
                      <w:sz w:val="26"/>
                      <w:szCs w:val="26"/>
                    </w:rPr>
                    <m:t>(T</m:t>
                  </m:r>
                </m:e>
                <m:sub>
                  <m:r>
                    <w:rPr>
                      <w:rFonts w:ascii="Cambria Math" w:hAnsi="Cambria Math"/>
                      <w:sz w:val="26"/>
                      <w:szCs w:val="26"/>
                    </w:rPr>
                    <m:t>true</m:t>
                  </m:r>
                </m:sub>
                <m:sup/>
              </m:sSubSup>
              <m:r>
                <w:rPr>
                  <w:rFonts w:ascii="Cambria Math" w:hAnsi="Cambria Math"/>
                  <w:sz w:val="26"/>
                  <w:szCs w:val="26"/>
                </w:rPr>
                <m:t>)</m:t>
              </m:r>
            </m:e>
            <m:sup>
              <m:r>
                <w:rPr>
                  <w:rFonts w:ascii="Cambria Math" w:hAnsi="Cambria Math"/>
                  <w:sz w:val="26"/>
                  <w:szCs w:val="26"/>
                </w:rPr>
                <m:t>4</m:t>
              </m:r>
            </m:sup>
          </m:sSup>
        </m:oMath>
      </m:oMathPara>
    </w:p>
    <w:p w14:paraId="284F2259" w14:textId="77777777" w:rsidR="00603967" w:rsidRDefault="00603967">
      <w:pPr>
        <w:rPr>
          <w:sz w:val="26"/>
          <w:szCs w:val="26"/>
        </w:rPr>
      </w:pPr>
    </w:p>
    <w:p w14:paraId="7EE577F6" w14:textId="77777777" w:rsidR="00603967" w:rsidRDefault="00000000">
      <w:pPr>
        <w:rPr>
          <w:sz w:val="26"/>
          <w:szCs w:val="26"/>
        </w:rPr>
      </w:pPr>
      <w:r>
        <w:rPr>
          <w:sz w:val="26"/>
          <w:szCs w:val="26"/>
        </w:rPr>
        <w:t>The camera, however, calculates the apparent temperature using its assumed emissivity of 0.92:</w:t>
      </w:r>
    </w:p>
    <w:p w14:paraId="44380B15" w14:textId="77777777" w:rsidR="00603967" w:rsidRDefault="00603967">
      <w:pPr>
        <w:rPr>
          <w:sz w:val="26"/>
          <w:szCs w:val="26"/>
        </w:rPr>
      </w:pPr>
    </w:p>
    <w:p w14:paraId="350E0211" w14:textId="77777777" w:rsidR="00603967" w:rsidRDefault="00000000">
      <w:pPr>
        <w:rPr>
          <w:sz w:val="26"/>
          <w:szCs w:val="26"/>
        </w:rPr>
      </w:pPr>
      <m:oMathPara>
        <m:oMath>
          <m:sSub>
            <m:sSubPr>
              <m:ctrlPr>
                <w:rPr>
                  <w:rFonts w:ascii="Cambria Math" w:hAnsi="Cambria Math"/>
                  <w:sz w:val="26"/>
                  <w:szCs w:val="26"/>
                </w:rPr>
              </m:ctrlPr>
            </m:sSubPr>
            <m:e>
              <m:r>
                <w:rPr>
                  <w:rFonts w:ascii="Cambria Math" w:hAnsi="Cambria Math"/>
                  <w:sz w:val="26"/>
                  <w:szCs w:val="26"/>
                </w:rPr>
                <m:t>L</m:t>
              </m:r>
            </m:e>
            <m:sub>
              <m:r>
                <w:rPr>
                  <w:rFonts w:ascii="Cambria Math" w:hAnsi="Cambria Math"/>
                  <w:sz w:val="26"/>
                  <w:szCs w:val="26"/>
                </w:rPr>
                <m:t>meas</m:t>
              </m:r>
            </m:sub>
          </m:sSub>
          <m: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ϵ</m:t>
              </m:r>
            </m:e>
            <m:sub>
              <m:r>
                <w:rPr>
                  <w:rFonts w:ascii="Cambria Math" w:hAnsi="Cambria Math"/>
                  <w:sz w:val="26"/>
                  <w:szCs w:val="26"/>
                </w:rPr>
                <m:t>ass</m:t>
              </m:r>
            </m:sub>
          </m:sSub>
          <m:r>
            <w:rPr>
              <w:rFonts w:ascii="Cambria Math" w:hAnsi="Cambria Math"/>
              <w:sz w:val="26"/>
              <w:szCs w:val="26"/>
            </w:rPr>
            <m:t>σ</m:t>
          </m:r>
          <m:sSup>
            <m:sSupPr>
              <m:ctrlPr>
                <w:rPr>
                  <w:rFonts w:ascii="Cambria Math" w:hAnsi="Cambria Math"/>
                  <w:sz w:val="26"/>
                  <w:szCs w:val="26"/>
                </w:rPr>
              </m:ctrlPr>
            </m:sSupPr>
            <m:e>
              <m:sSubSup>
                <m:sSubSupPr>
                  <m:ctrlPr>
                    <w:rPr>
                      <w:rFonts w:ascii="Cambria Math" w:hAnsi="Cambria Math"/>
                      <w:sz w:val="26"/>
                      <w:szCs w:val="26"/>
                    </w:rPr>
                  </m:ctrlPr>
                </m:sSubSupPr>
                <m:e>
                  <m:r>
                    <w:rPr>
                      <w:rFonts w:ascii="Cambria Math" w:hAnsi="Cambria Math"/>
                      <w:sz w:val="26"/>
                      <w:szCs w:val="26"/>
                    </w:rPr>
                    <m:t>(T</m:t>
                  </m:r>
                </m:e>
                <m:sub>
                  <m:r>
                    <w:rPr>
                      <w:rFonts w:ascii="Cambria Math" w:hAnsi="Cambria Math"/>
                      <w:sz w:val="26"/>
                      <w:szCs w:val="26"/>
                    </w:rPr>
                    <m:t>app</m:t>
                  </m:r>
                </m:sub>
                <m:sup/>
              </m:sSubSup>
              <m:r>
                <w:rPr>
                  <w:rFonts w:ascii="Cambria Math" w:hAnsi="Cambria Math"/>
                  <w:sz w:val="26"/>
                  <w:szCs w:val="26"/>
                </w:rPr>
                <m:t>)</m:t>
              </m:r>
            </m:e>
            <m:sup>
              <m:r>
                <w:rPr>
                  <w:rFonts w:ascii="Cambria Math" w:hAnsi="Cambria Math"/>
                  <w:sz w:val="26"/>
                  <w:szCs w:val="26"/>
                </w:rPr>
                <m:t>4</m:t>
              </m:r>
            </m:sup>
          </m:sSup>
        </m:oMath>
      </m:oMathPara>
    </w:p>
    <w:p w14:paraId="75720D0E" w14:textId="77777777" w:rsidR="00603967" w:rsidRDefault="00000000">
      <w:pPr>
        <w:rPr>
          <w:sz w:val="26"/>
          <w:szCs w:val="26"/>
        </w:rPr>
      </w:pPr>
      <w:r>
        <w:rPr>
          <w:sz w:val="26"/>
          <w:szCs w:val="26"/>
        </w:rPr>
        <w:t xml:space="preserve"> </w:t>
      </w:r>
    </w:p>
    <w:p w14:paraId="336BCBD8" w14:textId="77777777" w:rsidR="00603967" w:rsidRDefault="00000000">
      <w:pPr>
        <w:rPr>
          <w:sz w:val="26"/>
          <w:szCs w:val="26"/>
        </w:rPr>
      </w:pPr>
      <w:r>
        <w:rPr>
          <w:sz w:val="26"/>
          <w:szCs w:val="26"/>
        </w:rPr>
        <w:t>By equating these two expressions, we can solve for the apparent temperature:</w:t>
      </w:r>
    </w:p>
    <w:p w14:paraId="4977FDC0" w14:textId="77777777" w:rsidR="00603967" w:rsidRDefault="00603967">
      <w:pPr>
        <w:rPr>
          <w:sz w:val="26"/>
          <w:szCs w:val="26"/>
        </w:rPr>
      </w:pPr>
    </w:p>
    <w:p w14:paraId="1B4E9840" w14:textId="77777777" w:rsidR="00603967" w:rsidRDefault="00000000">
      <w:pPr>
        <w:rPr>
          <w:sz w:val="26"/>
          <w:szCs w:val="26"/>
        </w:rPr>
      </w:pPr>
      <m:oMath>
        <m:sSub>
          <m:sSubPr>
            <m:ctrlPr>
              <w:rPr>
                <w:rFonts w:ascii="Cambria Math" w:hAnsi="Cambria Math"/>
                <w:sz w:val="26"/>
                <w:szCs w:val="26"/>
              </w:rPr>
            </m:ctrlPr>
          </m:sSubPr>
          <m:e>
            <m:r>
              <w:rPr>
                <w:rFonts w:ascii="Cambria Math" w:hAnsi="Cambria Math"/>
                <w:sz w:val="26"/>
                <w:szCs w:val="26"/>
              </w:rPr>
              <m:t>ϵ</m:t>
            </m:r>
          </m:e>
          <m:sub>
            <m:r>
              <w:rPr>
                <w:rFonts w:ascii="Cambria Math" w:hAnsi="Cambria Math"/>
                <w:sz w:val="26"/>
                <w:szCs w:val="26"/>
              </w:rPr>
              <m:t>gas</m:t>
            </m:r>
          </m:sub>
        </m:sSub>
        <m:r>
          <w:rPr>
            <w:rFonts w:ascii="Cambria Math" w:hAnsi="Cambria Math"/>
            <w:sz w:val="26"/>
            <w:szCs w:val="26"/>
          </w:rPr>
          <m:t>σ</m:t>
        </m:r>
        <m:sSup>
          <m:sSupPr>
            <m:ctrlPr>
              <w:rPr>
                <w:rFonts w:ascii="Cambria Math" w:hAnsi="Cambria Math"/>
                <w:sz w:val="26"/>
                <w:szCs w:val="26"/>
              </w:rPr>
            </m:ctrlPr>
          </m:sSupPr>
          <m:e>
            <m:sSubSup>
              <m:sSubSupPr>
                <m:ctrlPr>
                  <w:rPr>
                    <w:rFonts w:ascii="Cambria Math" w:hAnsi="Cambria Math"/>
                    <w:sz w:val="26"/>
                    <w:szCs w:val="26"/>
                  </w:rPr>
                </m:ctrlPr>
              </m:sSubSupPr>
              <m:e>
                <m:r>
                  <w:rPr>
                    <w:rFonts w:ascii="Cambria Math" w:hAnsi="Cambria Math"/>
                    <w:sz w:val="26"/>
                    <w:szCs w:val="26"/>
                  </w:rPr>
                  <m:t>(T</m:t>
                </m:r>
              </m:e>
              <m:sub>
                <m:r>
                  <w:rPr>
                    <w:rFonts w:ascii="Cambria Math" w:hAnsi="Cambria Math"/>
                    <w:sz w:val="26"/>
                    <w:szCs w:val="26"/>
                  </w:rPr>
                  <m:t>true</m:t>
                </m:r>
              </m:sub>
              <m:sup/>
            </m:sSubSup>
            <m:r>
              <w:rPr>
                <w:rFonts w:ascii="Cambria Math" w:hAnsi="Cambria Math"/>
                <w:sz w:val="26"/>
                <w:szCs w:val="26"/>
              </w:rPr>
              <m:t>)</m:t>
            </m:r>
          </m:e>
          <m:sup>
            <m:r>
              <w:rPr>
                <w:rFonts w:ascii="Cambria Math" w:hAnsi="Cambria Math"/>
                <w:sz w:val="26"/>
                <w:szCs w:val="26"/>
              </w:rPr>
              <m:t>4</m:t>
            </m:r>
          </m:sup>
        </m:sSup>
      </m:oMath>
      <w:r>
        <w:rPr>
          <w:sz w:val="26"/>
          <w:szCs w:val="26"/>
        </w:rPr>
        <w:t>=</w:t>
      </w:r>
      <m:oMath>
        <m:sSub>
          <m:sSubPr>
            <m:ctrlPr>
              <w:rPr>
                <w:rFonts w:ascii="Cambria Math" w:hAnsi="Cambria Math"/>
                <w:sz w:val="26"/>
                <w:szCs w:val="26"/>
              </w:rPr>
            </m:ctrlPr>
          </m:sSubPr>
          <m:e>
            <m:r>
              <w:rPr>
                <w:rFonts w:ascii="Cambria Math" w:hAnsi="Cambria Math"/>
                <w:sz w:val="26"/>
                <w:szCs w:val="26"/>
              </w:rPr>
              <m:t>ϵ</m:t>
            </m:r>
          </m:e>
          <m:sub>
            <m:r>
              <w:rPr>
                <w:rFonts w:ascii="Cambria Math" w:hAnsi="Cambria Math"/>
                <w:sz w:val="26"/>
                <w:szCs w:val="26"/>
              </w:rPr>
              <m:t>ass</m:t>
            </m:r>
          </m:sub>
        </m:sSub>
        <m:r>
          <w:rPr>
            <w:rFonts w:ascii="Cambria Math" w:hAnsi="Cambria Math"/>
            <w:sz w:val="26"/>
            <w:szCs w:val="26"/>
          </w:rPr>
          <m:t>σ</m:t>
        </m:r>
        <m:sSup>
          <m:sSupPr>
            <m:ctrlPr>
              <w:rPr>
                <w:rFonts w:ascii="Cambria Math" w:hAnsi="Cambria Math"/>
                <w:sz w:val="26"/>
                <w:szCs w:val="26"/>
              </w:rPr>
            </m:ctrlPr>
          </m:sSupPr>
          <m:e>
            <m:sSubSup>
              <m:sSubSupPr>
                <m:ctrlPr>
                  <w:rPr>
                    <w:rFonts w:ascii="Cambria Math" w:hAnsi="Cambria Math"/>
                    <w:sz w:val="26"/>
                    <w:szCs w:val="26"/>
                  </w:rPr>
                </m:ctrlPr>
              </m:sSubSupPr>
              <m:e>
                <m:r>
                  <w:rPr>
                    <w:rFonts w:ascii="Cambria Math" w:hAnsi="Cambria Math"/>
                    <w:sz w:val="26"/>
                    <w:szCs w:val="26"/>
                  </w:rPr>
                  <m:t>(T</m:t>
                </m:r>
              </m:e>
              <m:sub>
                <m:r>
                  <w:rPr>
                    <w:rFonts w:ascii="Cambria Math" w:hAnsi="Cambria Math"/>
                    <w:sz w:val="26"/>
                    <w:szCs w:val="26"/>
                  </w:rPr>
                  <m:t>app</m:t>
                </m:r>
              </m:sub>
              <m:sup/>
            </m:sSubSup>
            <m:r>
              <w:rPr>
                <w:rFonts w:ascii="Cambria Math" w:hAnsi="Cambria Math"/>
                <w:sz w:val="26"/>
                <w:szCs w:val="26"/>
              </w:rPr>
              <m:t>)</m:t>
            </m:r>
          </m:e>
          <m:sup>
            <m:r>
              <w:rPr>
                <w:rFonts w:ascii="Cambria Math" w:hAnsi="Cambria Math"/>
                <w:sz w:val="26"/>
                <w:szCs w:val="26"/>
              </w:rPr>
              <m:t>4</m:t>
            </m:r>
          </m:sup>
        </m:sSup>
      </m:oMath>
    </w:p>
    <w:p w14:paraId="31339F80" w14:textId="77777777" w:rsidR="00603967" w:rsidRDefault="00000000">
      <w:pPr>
        <w:rPr>
          <w:sz w:val="26"/>
          <w:szCs w:val="26"/>
        </w:rPr>
      </w:pPr>
      <m:oMathPara>
        <m:oMath>
          <m:sSub>
            <m:sSubPr>
              <m:ctrlPr>
                <w:rPr>
                  <w:rFonts w:ascii="Cambria Math" w:hAnsi="Cambria Math"/>
                  <w:sz w:val="26"/>
                  <w:szCs w:val="26"/>
                </w:rPr>
              </m:ctrlPr>
            </m:sSubPr>
            <m:e>
              <m:r>
                <w:rPr>
                  <w:rFonts w:ascii="Cambria Math" w:hAnsi="Cambria Math"/>
                  <w:sz w:val="26"/>
                  <w:szCs w:val="26"/>
                </w:rPr>
                <m:t>T</m:t>
              </m:r>
            </m:e>
            <m:sub>
              <m:r>
                <w:rPr>
                  <w:rFonts w:ascii="Cambria Math" w:hAnsi="Cambria Math"/>
                  <w:sz w:val="26"/>
                  <w:szCs w:val="26"/>
                </w:rPr>
                <m:t>app</m:t>
              </m:r>
            </m:sub>
          </m:sSub>
          <m: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T</m:t>
              </m:r>
            </m:e>
            <m:sub>
              <m:r>
                <w:rPr>
                  <w:rFonts w:ascii="Cambria Math" w:hAnsi="Cambria Math"/>
                  <w:sz w:val="26"/>
                  <w:szCs w:val="26"/>
                </w:rPr>
                <m:t>true</m:t>
              </m:r>
            </m:sub>
          </m:sSub>
          <m:sSup>
            <m:sSupPr>
              <m:ctrlPr>
                <w:rPr>
                  <w:rFonts w:ascii="Cambria Math" w:hAnsi="Cambria Math"/>
                  <w:sz w:val="26"/>
                  <w:szCs w:val="26"/>
                </w:rPr>
              </m:ctrlPr>
            </m:sSupPr>
            <m:e>
              <m:d>
                <m:dPr>
                  <m:ctrlPr>
                    <w:rPr>
                      <w:rFonts w:ascii="Cambria Math" w:hAnsi="Cambria Math"/>
                      <w:sz w:val="26"/>
                      <w:szCs w:val="26"/>
                    </w:rPr>
                  </m:ctrlPr>
                </m:dPr>
                <m:e>
                  <m:f>
                    <m:fPr>
                      <m:ctrlPr>
                        <w:rPr>
                          <w:rFonts w:ascii="Cambria Math" w:hAnsi="Cambria Math"/>
                          <w:sz w:val="26"/>
                          <w:szCs w:val="26"/>
                        </w:rPr>
                      </m:ctrlPr>
                    </m:fPr>
                    <m:num>
                      <m:sSub>
                        <m:sSubPr>
                          <m:ctrlPr>
                            <w:rPr>
                              <w:rFonts w:ascii="Cambria Math" w:hAnsi="Cambria Math"/>
                              <w:sz w:val="26"/>
                              <w:szCs w:val="26"/>
                            </w:rPr>
                          </m:ctrlPr>
                        </m:sSubPr>
                        <m:e>
                          <m:r>
                            <w:rPr>
                              <w:rFonts w:ascii="Cambria Math" w:hAnsi="Cambria Math"/>
                              <w:sz w:val="26"/>
                              <w:szCs w:val="26"/>
                            </w:rPr>
                            <m:t>ϵ</m:t>
                          </m:r>
                        </m:e>
                        <m:sub>
                          <m:r>
                            <w:rPr>
                              <w:rFonts w:ascii="Cambria Math" w:hAnsi="Cambria Math"/>
                              <w:sz w:val="26"/>
                              <w:szCs w:val="26"/>
                            </w:rPr>
                            <m:t>gas</m:t>
                          </m:r>
                        </m:sub>
                      </m:sSub>
                    </m:num>
                    <m:den>
                      <m:sSub>
                        <m:sSubPr>
                          <m:ctrlPr>
                            <w:rPr>
                              <w:rFonts w:ascii="Cambria Math" w:hAnsi="Cambria Math"/>
                              <w:sz w:val="26"/>
                              <w:szCs w:val="26"/>
                            </w:rPr>
                          </m:ctrlPr>
                        </m:sSubPr>
                        <m:e>
                          <m:r>
                            <w:rPr>
                              <w:rFonts w:ascii="Cambria Math" w:hAnsi="Cambria Math"/>
                              <w:sz w:val="26"/>
                              <w:szCs w:val="26"/>
                            </w:rPr>
                            <m:t>ϵ</m:t>
                          </m:r>
                        </m:e>
                        <m:sub>
                          <m:r>
                            <w:rPr>
                              <w:rFonts w:ascii="Cambria Math" w:hAnsi="Cambria Math"/>
                              <w:sz w:val="26"/>
                              <w:szCs w:val="26"/>
                            </w:rPr>
                            <m:t>ass</m:t>
                          </m:r>
                        </m:sub>
                      </m:sSub>
                    </m:den>
                  </m:f>
                </m:e>
              </m:d>
            </m:e>
            <m:sup>
              <m:r>
                <w:rPr>
                  <w:rFonts w:ascii="Cambria Math" w:hAnsi="Cambria Math"/>
                  <w:sz w:val="26"/>
                  <w:szCs w:val="26"/>
                </w:rPr>
                <m:t>1/4</m:t>
              </m:r>
            </m:sup>
          </m:sSup>
        </m:oMath>
      </m:oMathPara>
    </w:p>
    <w:p w14:paraId="247AB995" w14:textId="77777777" w:rsidR="00603967" w:rsidRDefault="00603967">
      <w:pPr>
        <w:rPr>
          <w:sz w:val="26"/>
          <w:szCs w:val="26"/>
        </w:rPr>
      </w:pPr>
    </w:p>
    <w:p w14:paraId="132E58EE" w14:textId="77777777" w:rsidR="00603967" w:rsidRDefault="00000000">
      <w:pPr>
        <w:rPr>
          <w:sz w:val="26"/>
          <w:szCs w:val="26"/>
        </w:rPr>
      </w:pPr>
      <w:r>
        <w:rPr>
          <w:sz w:val="26"/>
          <w:szCs w:val="26"/>
        </w:rPr>
        <w:t xml:space="preserve">​ Now, assuming the true temperature of the gas in a type 0 explosion is </w:t>
      </w:r>
      <m:oMath>
        <m:sSub>
          <m:sSubPr>
            <m:ctrlPr>
              <w:rPr>
                <w:rFonts w:ascii="Cambria Math" w:hAnsi="Cambria Math"/>
                <w:sz w:val="26"/>
                <w:szCs w:val="26"/>
              </w:rPr>
            </m:ctrlPr>
          </m:sSubPr>
          <m:e>
            <m:r>
              <w:rPr>
                <w:rFonts w:ascii="Cambria Math" w:hAnsi="Cambria Math"/>
                <w:sz w:val="26"/>
                <w:szCs w:val="26"/>
              </w:rPr>
              <m:t>T</m:t>
            </m:r>
          </m:e>
          <m:sub>
            <m:r>
              <w:rPr>
                <w:rFonts w:ascii="Cambria Math" w:hAnsi="Cambria Math"/>
                <w:sz w:val="26"/>
                <w:szCs w:val="26"/>
              </w:rPr>
              <m:t>true</m:t>
            </m:r>
          </m:sub>
        </m:sSub>
      </m:oMath>
      <w:r>
        <w:rPr>
          <w:sz w:val="26"/>
          <w:szCs w:val="26"/>
        </w:rPr>
        <w:t>= 600° C (873 K).</w:t>
      </w:r>
    </w:p>
    <w:p w14:paraId="74166718" w14:textId="77777777" w:rsidR="00603967" w:rsidRDefault="00603967">
      <w:pPr>
        <w:rPr>
          <w:sz w:val="26"/>
          <w:szCs w:val="26"/>
        </w:rPr>
      </w:pPr>
    </w:p>
    <w:p w14:paraId="1A7DEC3F" w14:textId="77777777" w:rsidR="00603967" w:rsidRDefault="00000000">
      <w:pPr>
        <w:rPr>
          <w:sz w:val="26"/>
          <w:szCs w:val="26"/>
        </w:rPr>
      </w:pPr>
      <m:oMathPara>
        <m:oMath>
          <m:sSub>
            <m:sSubPr>
              <m:ctrlPr>
                <w:rPr>
                  <w:rFonts w:ascii="Cambria Math" w:hAnsi="Cambria Math"/>
                  <w:sz w:val="26"/>
                  <w:szCs w:val="26"/>
                </w:rPr>
              </m:ctrlPr>
            </m:sSubPr>
            <m:e>
              <m:r>
                <w:rPr>
                  <w:rFonts w:ascii="Cambria Math" w:hAnsi="Cambria Math"/>
                  <w:sz w:val="26"/>
                  <w:szCs w:val="26"/>
                </w:rPr>
                <m:t>T</m:t>
              </m:r>
            </m:e>
            <m:sub>
              <m:r>
                <w:rPr>
                  <w:rFonts w:ascii="Cambria Math" w:hAnsi="Cambria Math"/>
                  <w:sz w:val="26"/>
                  <w:szCs w:val="26"/>
                </w:rPr>
                <m:t>app</m:t>
              </m:r>
            </m:sub>
          </m:sSub>
          <m:r>
            <w:rPr>
              <w:rFonts w:ascii="Cambria Math" w:hAnsi="Cambria Math"/>
              <w:sz w:val="26"/>
              <w:szCs w:val="26"/>
            </w:rPr>
            <m:t xml:space="preserve">=873 </m:t>
          </m:r>
          <m:sSup>
            <m:sSupPr>
              <m:ctrlPr>
                <w:rPr>
                  <w:rFonts w:ascii="Cambria Math" w:hAnsi="Cambria Math"/>
                  <w:sz w:val="26"/>
                  <w:szCs w:val="26"/>
                </w:rPr>
              </m:ctrlPr>
            </m:sSupPr>
            <m:e>
              <m:d>
                <m:dPr>
                  <m:ctrlPr>
                    <w:rPr>
                      <w:rFonts w:ascii="Cambria Math" w:hAnsi="Cambria Math"/>
                      <w:sz w:val="26"/>
                      <w:szCs w:val="26"/>
                    </w:rPr>
                  </m:ctrlPr>
                </m:dPr>
                <m:e>
                  <m:f>
                    <m:fPr>
                      <m:ctrlPr>
                        <w:rPr>
                          <w:rFonts w:ascii="Cambria Math" w:hAnsi="Cambria Math"/>
                          <w:sz w:val="26"/>
                          <w:szCs w:val="26"/>
                        </w:rPr>
                      </m:ctrlPr>
                    </m:fPr>
                    <m:num>
                      <m:r>
                        <w:rPr>
                          <w:rFonts w:ascii="Cambria Math" w:hAnsi="Cambria Math"/>
                          <w:sz w:val="26"/>
                          <w:szCs w:val="26"/>
                        </w:rPr>
                        <m:t>0.1</m:t>
                      </m:r>
                    </m:num>
                    <m:den>
                      <m:r>
                        <w:rPr>
                          <w:rFonts w:ascii="Cambria Math" w:hAnsi="Cambria Math"/>
                          <w:sz w:val="26"/>
                          <w:szCs w:val="26"/>
                        </w:rPr>
                        <m:t>0.92</m:t>
                      </m:r>
                    </m:den>
                  </m:f>
                </m:e>
              </m:d>
            </m:e>
            <m:sup>
              <m:r>
                <w:rPr>
                  <w:rFonts w:ascii="Cambria Math" w:hAnsi="Cambria Math"/>
                  <w:sz w:val="26"/>
                  <w:szCs w:val="26"/>
                </w:rPr>
                <m:t>1/4</m:t>
              </m:r>
            </m:sup>
          </m:sSup>
          <m:r>
            <w:rPr>
              <w:rFonts w:ascii="Cambria Math" w:hAnsi="Cambria Math"/>
              <w:sz w:val="26"/>
              <w:szCs w:val="26"/>
            </w:rPr>
            <m:t>≈501 K≈228°C</m:t>
          </m:r>
        </m:oMath>
      </m:oMathPara>
    </w:p>
    <w:p w14:paraId="6BDCEF59" w14:textId="77777777" w:rsidR="00603967" w:rsidRDefault="00000000">
      <w:pPr>
        <w:rPr>
          <w:sz w:val="26"/>
          <w:szCs w:val="26"/>
        </w:rPr>
      </w:pPr>
      <w:r>
        <w:rPr>
          <w:sz w:val="26"/>
          <w:szCs w:val="26"/>
        </w:rPr>
        <w:t xml:space="preserve">​This calculation shows that a gas plume at a true temperature of 600°C would be measured by the camera as approximately 228°C—an underestimation of nearly 370°C. </w:t>
      </w:r>
    </w:p>
    <w:sectPr w:rsidR="00603967">
      <w:pgSz w:w="11907" w:h="13608"/>
      <w:pgMar w:top="567" w:right="936" w:bottom="1338" w:left="936" w:header="0" w:footer="737"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04061" w14:textId="77777777" w:rsidR="00CB437E" w:rsidRDefault="00CB437E">
      <w:pPr>
        <w:spacing w:line="240" w:lineRule="auto"/>
      </w:pPr>
      <w:r>
        <w:separator/>
      </w:r>
    </w:p>
  </w:endnote>
  <w:endnote w:type="continuationSeparator" w:id="0">
    <w:p w14:paraId="6F4541EE" w14:textId="77777777" w:rsidR="00CB437E" w:rsidRDefault="00CB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4C20A2F-8A8B-5141-8564-CCAF5C60E67B}"/>
    <w:embedBold r:id="rId2" w:fontKey="{6FF341A7-9482-2947-8750-4DE4B68AE0EE}"/>
    <w:embedItalic r:id="rId3" w:fontKey="{964E81ED-07DB-6242-95A1-6A84075C54D8}"/>
  </w:font>
  <w:font w:name="CMU Sans Serif Demi Condensed">
    <w:altName w:val="Times New Roman"/>
    <w:panose1 w:val="02000706000000000000"/>
    <w:charset w:val="00"/>
    <w:family w:val="auto"/>
    <w:notTrueType/>
    <w:pitch w:val="variable"/>
    <w:sig w:usb0="E10002FF" w:usb1="5201E1EB" w:usb2="00000004" w:usb3="00000000" w:csb0="0000011F" w:csb1="00000000"/>
  </w:font>
  <w:font w:name="CMU Sans Serif Oblique">
    <w:altName w:val="Cambria Math"/>
    <w:panose1 w:val="02000603000000000000"/>
    <w:charset w:val="00"/>
    <w:family w:val="auto"/>
    <w:notTrueType/>
    <w:pitch w:val="variable"/>
    <w:sig w:usb0="E10002FF" w:usb1="5201E9EB" w:usb2="00000004" w:usb3="00000000" w:csb0="0000011F" w:csb1="00000000"/>
  </w:font>
  <w:font w:name="CMU Sans Serif">
    <w:altName w:val="Times New Roman"/>
    <w:panose1 w:val="02000603000000000000"/>
    <w:charset w:val="00"/>
    <w:family w:val="auto"/>
    <w:notTrueType/>
    <w:pitch w:val="variable"/>
    <w:sig w:usb0="E10002FF" w:usb1="5201E9EB" w:usb2="00000004" w:usb3="00000000" w:csb0="0000011F" w:csb1="00000000"/>
  </w:font>
  <w:font w:name="Verdana">
    <w:panose1 w:val="020B0604030504040204"/>
    <w:charset w:val="00"/>
    <w:family w:val="swiss"/>
    <w:pitch w:val="variable"/>
    <w:sig w:usb0="A10006FF" w:usb1="4000205B" w:usb2="00000010" w:usb3="00000000" w:csb0="0000019F" w:csb1="00000000"/>
    <w:embedRegular r:id="rId4" w:fontKey="{335719C3-B1B2-0B48-8C9A-4A40A8C184CE}"/>
    <w:embedBold r:id="rId5" w:fontKey="{3F0FD8DA-FC53-F646-AE59-56B2B40924F8}"/>
  </w:font>
  <w:font w:name="Arial">
    <w:panose1 w:val="020B0604020202020204"/>
    <w:charset w:val="00"/>
    <w:family w:val="swiss"/>
    <w:pitch w:val="variable"/>
    <w:sig w:usb0="E0002AFF" w:usb1="C0007843" w:usb2="00000009" w:usb3="00000000" w:csb0="000001FF" w:csb1="00000000"/>
    <w:embedBold r:id="rId6" w:fontKey="{DB2B948A-C2C5-4B4D-AF36-9B13493ADC1A}"/>
    <w:embedBoldItalic r:id="rId7" w:fontKey="{AFF662FA-3C58-504C-B9CA-883DEF437197}"/>
  </w:font>
  <w:font w:name="CMU SERIF ROMAN">
    <w:altName w:val="Cambria Math"/>
    <w:panose1 w:val="02000603000000000000"/>
    <w:charset w:val="00"/>
    <w:family w:val="auto"/>
    <w:pitch w:val="variable"/>
    <w:sig w:usb0="E10002FF" w:usb1="5201E9EB" w:usb2="02000004"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8" w:fontKey="{AE3F486B-8A5B-C744-A3FE-1295C3C30BFC}"/>
  </w:font>
  <w:font w:name="Cambria Math">
    <w:panose1 w:val="02040503050406030204"/>
    <w:charset w:val="00"/>
    <w:family w:val="roman"/>
    <w:pitch w:val="variable"/>
    <w:sig w:usb0="E00006FF" w:usb1="420024FF" w:usb2="02000000" w:usb3="00000000" w:csb0="0000019F" w:csb1="00000000"/>
    <w:embedRegular r:id="rId9" w:fontKey="{81D3E492-4DC9-624C-8099-32075B155DCF}"/>
    <w:embedItalic r:id="rId10" w:fontKey="{C191942A-C295-4248-AF27-35E9D3A664DB}"/>
  </w:font>
  <w:font w:name="Georgia">
    <w:panose1 w:val="02040502050405020303"/>
    <w:charset w:val="00"/>
    <w:family w:val="roman"/>
    <w:pitch w:val="variable"/>
    <w:sig w:usb0="00000287" w:usb1="00000000" w:usb2="00000000" w:usb3="00000000" w:csb0="0000009F" w:csb1="00000000"/>
    <w:embedRegular r:id="rId11" w:fontKey="{82DB8EC0-0415-1B46-A10C-92ADF9D6BD1B}"/>
    <w:embedItalic r:id="rId12" w:fontKey="{24EED66B-6916-194B-BE31-04877A4AAAF3}"/>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D6AE0" w14:textId="77777777" w:rsidR="00603967" w:rsidRDefault="00000000">
    <w:pPr>
      <w:pBdr>
        <w:top w:val="nil"/>
        <w:left w:val="nil"/>
        <w:bottom w:val="nil"/>
        <w:right w:val="nil"/>
        <w:between w:val="nil"/>
      </w:pBdr>
      <w:tabs>
        <w:tab w:val="center" w:pos="4513"/>
        <w:tab w:val="right" w:pos="9026"/>
      </w:tabs>
      <w:spacing w:line="240" w:lineRule="auto"/>
      <w:rPr>
        <w:color w:val="000000"/>
      </w:rPr>
    </w:pPr>
    <w:r>
      <w:rPr>
        <w:color w:val="000000"/>
      </w:rPr>
      <w:fldChar w:fldCharType="begin"/>
    </w:r>
    <w:r>
      <w:rPr>
        <w:color w:val="000000"/>
      </w:rPr>
      <w:instrText>PAGE</w:instrText>
    </w:r>
    <w:r>
      <w:rPr>
        <w:color w:val="000000"/>
      </w:rPr>
      <w:fldChar w:fldCharType="separate"/>
    </w:r>
    <w:r w:rsidR="00F444C7">
      <w:rPr>
        <w:noProof/>
        <w:color w:val="000000"/>
      </w:rPr>
      <w:t>1</w:t>
    </w:r>
    <w:r>
      <w:rPr>
        <w:color w:val="000000"/>
      </w:rPr>
      <w:fldChar w:fldCharType="end"/>
    </w:r>
  </w:p>
  <w:p w14:paraId="7809E964" w14:textId="77777777" w:rsidR="00603967" w:rsidRDefault="00603967">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6F400" w14:textId="77777777" w:rsidR="00CB437E" w:rsidRDefault="00CB437E">
      <w:pPr>
        <w:spacing w:line="240" w:lineRule="auto"/>
      </w:pPr>
      <w:r>
        <w:separator/>
      </w:r>
    </w:p>
  </w:footnote>
  <w:footnote w:type="continuationSeparator" w:id="0">
    <w:p w14:paraId="716576DB" w14:textId="77777777" w:rsidR="00CB437E" w:rsidRDefault="00CB437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967"/>
    <w:rsid w:val="00603967"/>
    <w:rsid w:val="00841A50"/>
    <w:rsid w:val="00CB437E"/>
    <w:rsid w:val="00F444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57B9BAD"/>
  <w15:docId w15:val="{56050E90-1C1D-174D-8769-2C9434A10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ja-JP"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rFonts w:ascii="CMU Sans Serif Demi Condensed" w:eastAsia="CMU Sans Serif Demi Condensed" w:hAnsi="CMU Sans Serif Demi Condensed" w:cs="CMU Sans Serif Demi Condensed"/>
      <w:b/>
      <w:sz w:val="28"/>
      <w:szCs w:val="28"/>
    </w:rPr>
  </w:style>
  <w:style w:type="paragraph" w:styleId="Heading2">
    <w:name w:val="heading 2"/>
    <w:basedOn w:val="Normal"/>
    <w:next w:val="Normal"/>
    <w:uiPriority w:val="9"/>
    <w:semiHidden/>
    <w:unhideWhenUsed/>
    <w:qFormat/>
    <w:pPr>
      <w:keepNext/>
      <w:spacing w:before="240" w:after="240" w:line="240" w:lineRule="auto"/>
      <w:outlineLvl w:val="1"/>
    </w:pPr>
    <w:rPr>
      <w:rFonts w:ascii="CMU Sans Serif Demi Condensed" w:eastAsia="CMU Sans Serif Demi Condensed" w:hAnsi="CMU Sans Serif Demi Condensed" w:cs="CMU Sans Serif Demi Condensed"/>
      <w:b/>
      <w:sz w:val="24"/>
      <w:szCs w:val="24"/>
    </w:rPr>
  </w:style>
  <w:style w:type="paragraph" w:styleId="Heading3">
    <w:name w:val="heading 3"/>
    <w:basedOn w:val="Normal"/>
    <w:next w:val="Normal"/>
    <w:uiPriority w:val="9"/>
    <w:semiHidden/>
    <w:unhideWhenUsed/>
    <w:qFormat/>
    <w:pPr>
      <w:keepNext/>
      <w:spacing w:before="240" w:after="240" w:line="240" w:lineRule="auto"/>
      <w:outlineLvl w:val="2"/>
    </w:pPr>
    <w:rPr>
      <w:rFonts w:ascii="CMU Sans Serif Oblique" w:eastAsia="CMU Sans Serif Oblique" w:hAnsi="CMU Sans Serif Oblique" w:cs="CMU Sans Serif Oblique"/>
      <w:i/>
      <w:sz w:val="24"/>
      <w:szCs w:val="24"/>
    </w:rPr>
  </w:style>
  <w:style w:type="paragraph" w:styleId="Heading4">
    <w:name w:val="heading 4"/>
    <w:basedOn w:val="Normal"/>
    <w:next w:val="Normal"/>
    <w:uiPriority w:val="9"/>
    <w:semiHidden/>
    <w:unhideWhenUsed/>
    <w:qFormat/>
    <w:pPr>
      <w:outlineLvl w:val="3"/>
    </w:pPr>
    <w:rPr>
      <w:rFonts w:ascii="CMU Sans Serif" w:eastAsia="CMU Sans Serif" w:hAnsi="CMU Sans Serif" w:cs="CMU Sans Seri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character" w:styleId="Strong">
    <w:name w:val="Strong"/>
    <w:basedOn w:val="DefaultParagraphFont"/>
    <w:uiPriority w:val="22"/>
    <w:qFormat/>
    <w:rsid w:val="00414BC4"/>
    <w:rPr>
      <w:b/>
      <w:bCs/>
    </w:rPr>
  </w:style>
  <w:style w:type="table" w:customStyle="1" w:styleId="Copernicus">
    <w:name w:val="Copernicus"/>
    <w:basedOn w:val="TableNormal"/>
    <w:rsid w:val="00ED6B96"/>
    <w:rPr>
      <w:rFonts w:ascii="Verdana" w:hAnsi="Verdana"/>
      <w:sz w:val="19"/>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cPr>
      <w:shd w:val="clear" w:color="auto" w:fill="auto"/>
      <w:vAlign w:val="center"/>
    </w:tcPr>
    <w:tblStylePr w:type="firstRow">
      <w:pPr>
        <w:jc w:val="left"/>
      </w:pPr>
      <w:rPr>
        <w:rFonts w:ascii="Verdana" w:hAnsi="Verdana"/>
        <w:b/>
        <w:i w:val="0"/>
        <w:sz w:val="19"/>
      </w:rPr>
      <w:tblPr/>
      <w:tcPr>
        <w:shd w:val="clear" w:color="auto" w:fill="BFBFBF"/>
      </w:tcPr>
    </w:tblStylePr>
    <w:tblStylePr w:type="lastRow">
      <w:pPr>
        <w:jc w:val="left"/>
      </w:pPr>
      <w:rPr>
        <w:rFonts w:ascii="Verdana" w:hAnsi="Verdana"/>
        <w:sz w:val="19"/>
      </w:rPr>
    </w:tblStylePr>
    <w:tblStylePr w:type="firstCol">
      <w:rPr>
        <w:rFonts w:ascii="Verdana" w:hAnsi="Verdana"/>
        <w:sz w:val="19"/>
      </w:rPr>
    </w:tblStylePr>
    <w:tblStylePr w:type="lastCol">
      <w:rPr>
        <w:rFonts w:ascii="Verdana" w:hAnsi="Verdana"/>
        <w:sz w:val="19"/>
      </w:rPr>
      <w:tblPr/>
      <w:tcPr>
        <w:tcBorders>
          <w:top w:val="single" w:sz="4" w:space="0" w:color="7F7F7F"/>
          <w:left w:val="single" w:sz="4" w:space="0" w:color="7F7F7F"/>
          <w:bottom w:val="single" w:sz="4" w:space="0" w:color="7F7F7F"/>
          <w:right w:val="single" w:sz="4" w:space="0" w:color="7F7F7F"/>
          <w:insideH w:val="single" w:sz="4" w:space="0" w:color="7F7F7F"/>
          <w:insideV w:val="single" w:sz="4" w:space="0" w:color="7F7F7F"/>
        </w:tcBorders>
      </w:tcPr>
    </w:tblStylePr>
  </w:style>
  <w:style w:type="character" w:customStyle="1" w:styleId="Titolo1Carattere">
    <w:name w:val="Titolo 1 Carattere"/>
    <w:rsid w:val="0020057A"/>
    <w:rPr>
      <w:rFonts w:ascii="CMU Sans Serif Demi Condensed" w:eastAsia="Times New Roman" w:hAnsi="CMU Sans Serif Demi Condensed"/>
      <w:b/>
      <w:sz w:val="28"/>
      <w:szCs w:val="24"/>
      <w:lang w:val="fr-FR" w:eastAsia="de-DE"/>
    </w:rPr>
  </w:style>
  <w:style w:type="character" w:customStyle="1" w:styleId="Titolo3Carattere">
    <w:name w:val="Titolo 3 Carattere"/>
    <w:rsid w:val="0020057A"/>
    <w:rPr>
      <w:rFonts w:ascii="CMU Sans Serif Oblique" w:eastAsia="Times New Roman" w:hAnsi="CMU Sans Serif Oblique" w:cs="Arial"/>
      <w:bCs/>
      <w:i/>
      <w:sz w:val="24"/>
      <w:szCs w:val="26"/>
      <w:lang w:val="fr-FR" w:eastAsia="de-DE"/>
    </w:rPr>
  </w:style>
  <w:style w:type="character" w:customStyle="1" w:styleId="Titolo4Carattere">
    <w:name w:val="Titolo 4 Carattere"/>
    <w:aliases w:val="Abstract Carattere"/>
    <w:rsid w:val="0020057A"/>
    <w:rPr>
      <w:rFonts w:ascii="CMU Sans Serif" w:eastAsia="Times New Roman" w:hAnsi="CMU Sans Serif"/>
      <w:sz w:val="22"/>
      <w:szCs w:val="24"/>
      <w:lang w:val="fr-FR" w:eastAsia="de-DE"/>
    </w:rPr>
  </w:style>
  <w:style w:type="character" w:customStyle="1" w:styleId="Titolo2Carattere">
    <w:name w:val="Titolo 2 Carattere"/>
    <w:rsid w:val="0020057A"/>
    <w:rPr>
      <w:rFonts w:ascii="CMU Sans Serif Demi Condensed" w:eastAsia="Times New Roman" w:hAnsi="CMU Sans Serif Demi Condensed" w:cs="Arial"/>
      <w:b/>
      <w:bCs/>
      <w:iCs/>
      <w:sz w:val="24"/>
      <w:szCs w:val="28"/>
      <w:lang w:val="fr-FR" w:eastAsia="de-DE"/>
    </w:rPr>
  </w:style>
  <w:style w:type="character" w:styleId="Hyperlink">
    <w:name w:val="Hyperlink"/>
    <w:rsid w:val="002641CC"/>
    <w:rPr>
      <w:rFonts w:ascii="CMU SERIF ROMAN" w:hAnsi="CMU SERIF ROMAN"/>
      <w:color w:val="0000FF"/>
      <w:u w:val="single"/>
      <w:lang w:val="en-GB"/>
    </w:rPr>
  </w:style>
  <w:style w:type="character" w:styleId="LineNumber">
    <w:name w:val="line number"/>
    <w:basedOn w:val="DefaultParagraphFont"/>
    <w:uiPriority w:val="99"/>
    <w:semiHidden/>
    <w:unhideWhenUsed/>
    <w:rsid w:val="00D40CE0"/>
  </w:style>
  <w:style w:type="paragraph" w:customStyle="1" w:styleId="MStitle">
    <w:name w:val="MS title"/>
    <w:link w:val="MStitleChar"/>
    <w:qFormat/>
    <w:rsid w:val="0020057A"/>
    <w:pPr>
      <w:spacing w:before="360" w:line="440" w:lineRule="exact"/>
      <w:contextualSpacing/>
      <w:jc w:val="center"/>
    </w:pPr>
    <w:rPr>
      <w:rFonts w:ascii="CMU Sans Serif Demi Condensed" w:hAnsi="CMU Sans Serif Demi Condensed"/>
      <w:b/>
      <w:sz w:val="34"/>
    </w:rPr>
  </w:style>
  <w:style w:type="character" w:customStyle="1" w:styleId="MStitleChar">
    <w:name w:val="MS title Char"/>
    <w:basedOn w:val="DefaultParagraphFont"/>
    <w:link w:val="MStitle"/>
    <w:rsid w:val="0020057A"/>
    <w:rPr>
      <w:rFonts w:ascii="CMU Sans Serif Demi Condensed" w:eastAsia="Times New Roman" w:hAnsi="CMU Sans Serif Demi Condensed"/>
      <w:b/>
      <w:sz w:val="34"/>
      <w:szCs w:val="24"/>
      <w:lang w:val="fr-FR" w:eastAsia="de-DE"/>
    </w:rPr>
  </w:style>
  <w:style w:type="paragraph" w:customStyle="1" w:styleId="Affiliation">
    <w:name w:val="Affiliation"/>
    <w:basedOn w:val="Authors"/>
    <w:link w:val="AffiliationChar"/>
    <w:qFormat/>
    <w:rsid w:val="007F01BF"/>
    <w:rPr>
      <w:sz w:val="20"/>
      <w:szCs w:val="20"/>
    </w:rPr>
  </w:style>
  <w:style w:type="character" w:styleId="PlaceholderText">
    <w:name w:val="Placeholder Text"/>
    <w:basedOn w:val="DefaultParagraphFont"/>
    <w:uiPriority w:val="99"/>
    <w:semiHidden/>
    <w:rsid w:val="003D5288"/>
    <w:rPr>
      <w:color w:val="808080"/>
    </w:rPr>
  </w:style>
  <w:style w:type="character" w:customStyle="1" w:styleId="AffiliationChar">
    <w:name w:val="Affiliation Char"/>
    <w:basedOn w:val="DefaultParagraphFont"/>
    <w:link w:val="Affiliation"/>
    <w:rsid w:val="007F01BF"/>
    <w:rPr>
      <w:rFonts w:ascii="Times New Roman" w:hAnsi="Times New Roman"/>
      <w:lang w:eastAsia="de-DE"/>
    </w:rPr>
  </w:style>
  <w:style w:type="paragraph" w:styleId="BalloonText">
    <w:name w:val="Balloon Text"/>
    <w:link w:val="BalloonTextChar"/>
    <w:uiPriority w:val="99"/>
    <w:semiHidden/>
    <w:unhideWhenUsed/>
    <w:rsid w:val="003D52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288"/>
    <w:rPr>
      <w:rFonts w:ascii="Tahoma" w:eastAsia="Times New Roman" w:hAnsi="Tahoma" w:cs="Tahoma"/>
      <w:sz w:val="16"/>
      <w:szCs w:val="16"/>
      <w:lang w:eastAsia="de-DE"/>
    </w:rPr>
  </w:style>
  <w:style w:type="paragraph" w:customStyle="1" w:styleId="Equation">
    <w:name w:val="Equation"/>
    <w:link w:val="EquationChar"/>
    <w:rsid w:val="0088317F"/>
    <w:rPr>
      <w:rFonts w:ascii="Cambria Math" w:hAnsi="Cambria Math"/>
      <w:i/>
    </w:rPr>
  </w:style>
  <w:style w:type="paragraph" w:styleId="Caption">
    <w:name w:val="caption"/>
    <w:uiPriority w:val="35"/>
    <w:unhideWhenUsed/>
    <w:qFormat/>
    <w:rsid w:val="0020057A"/>
    <w:pPr>
      <w:spacing w:after="200" w:line="240" w:lineRule="auto"/>
    </w:pPr>
    <w:rPr>
      <w:rFonts w:ascii="CMU Sans Serif Demi Condensed" w:hAnsi="CMU Sans Serif Demi Condensed"/>
      <w:b/>
      <w:bCs/>
      <w:sz w:val="21"/>
      <w:szCs w:val="18"/>
    </w:rPr>
  </w:style>
  <w:style w:type="character" w:customStyle="1" w:styleId="EquationChar">
    <w:name w:val="Equation Char"/>
    <w:basedOn w:val="DefaultParagraphFont"/>
    <w:link w:val="Equation"/>
    <w:rsid w:val="0088317F"/>
    <w:rPr>
      <w:rFonts w:ascii="Cambria Math" w:eastAsia="Times New Roman" w:hAnsi="Cambria Math"/>
      <w:i/>
      <w:szCs w:val="24"/>
      <w:lang w:val="fr-FR" w:eastAsia="de-DE"/>
    </w:rPr>
  </w:style>
  <w:style w:type="paragraph" w:styleId="Footer">
    <w:name w:val="footer"/>
    <w:link w:val="FooterChar"/>
    <w:uiPriority w:val="99"/>
    <w:unhideWhenUsed/>
    <w:rsid w:val="006D0C96"/>
    <w:pPr>
      <w:tabs>
        <w:tab w:val="center" w:pos="4513"/>
        <w:tab w:val="right" w:pos="9026"/>
      </w:tabs>
      <w:spacing w:line="240" w:lineRule="auto"/>
    </w:pPr>
  </w:style>
  <w:style w:type="character" w:customStyle="1" w:styleId="FooterChar">
    <w:name w:val="Footer Char"/>
    <w:basedOn w:val="DefaultParagraphFont"/>
    <w:link w:val="Footer"/>
    <w:uiPriority w:val="99"/>
    <w:rsid w:val="006D0C96"/>
    <w:rPr>
      <w:rFonts w:ascii="Times New Roman" w:eastAsia="Times New Roman" w:hAnsi="Times New Roman"/>
      <w:szCs w:val="24"/>
      <w:lang w:eastAsia="de-DE"/>
    </w:rPr>
  </w:style>
  <w:style w:type="paragraph" w:customStyle="1" w:styleId="Correspondence">
    <w:name w:val="Correspondence"/>
    <w:link w:val="CorrespondenceChar"/>
    <w:qFormat/>
    <w:rsid w:val="008E213F"/>
    <w:pPr>
      <w:spacing w:before="120" w:after="360" w:line="240" w:lineRule="auto"/>
    </w:pPr>
  </w:style>
  <w:style w:type="character" w:customStyle="1" w:styleId="CorrespondenceChar">
    <w:name w:val="Correspondence Char"/>
    <w:basedOn w:val="DefaultParagraphFont"/>
    <w:link w:val="Correspondence"/>
    <w:rsid w:val="008E213F"/>
    <w:rPr>
      <w:rFonts w:ascii="Times New Roman" w:eastAsia="Times New Roman" w:hAnsi="Times New Roman"/>
      <w:szCs w:val="24"/>
      <w:lang w:eastAsia="de-DE"/>
    </w:rPr>
  </w:style>
  <w:style w:type="paragraph" w:customStyle="1" w:styleId="Authors">
    <w:name w:val="Authors"/>
    <w:link w:val="AuthorsChar"/>
    <w:qFormat/>
    <w:rsid w:val="007F01BF"/>
    <w:pPr>
      <w:spacing w:before="180" w:line="240" w:lineRule="auto"/>
      <w:contextualSpacing/>
      <w:jc w:val="left"/>
    </w:pPr>
    <w:rPr>
      <w:rFonts w:eastAsia="SimSun"/>
      <w:sz w:val="24"/>
    </w:rPr>
  </w:style>
  <w:style w:type="character" w:customStyle="1" w:styleId="AuthorsChar">
    <w:name w:val="Authors Char"/>
    <w:basedOn w:val="DefaultParagraphFont"/>
    <w:link w:val="Authors"/>
    <w:rsid w:val="007F01BF"/>
    <w:rPr>
      <w:rFonts w:ascii="Times New Roman" w:hAnsi="Times New Roman"/>
      <w:sz w:val="24"/>
      <w:szCs w:val="24"/>
      <w:lang w:eastAsia="de-DE"/>
    </w:rPr>
  </w:style>
  <w:style w:type="paragraph" w:styleId="FootnoteText">
    <w:name w:val="footnote text"/>
    <w:link w:val="FootnoteTextChar"/>
    <w:uiPriority w:val="99"/>
    <w:semiHidden/>
    <w:unhideWhenUsed/>
    <w:rsid w:val="001C41A5"/>
    <w:pPr>
      <w:spacing w:line="240" w:lineRule="auto"/>
    </w:pPr>
    <w:rPr>
      <w:szCs w:val="20"/>
    </w:rPr>
  </w:style>
  <w:style w:type="character" w:customStyle="1" w:styleId="FootnoteTextChar">
    <w:name w:val="Footnote Text Char"/>
    <w:basedOn w:val="DefaultParagraphFont"/>
    <w:link w:val="FootnoteText"/>
    <w:uiPriority w:val="99"/>
    <w:semiHidden/>
    <w:rsid w:val="001C41A5"/>
    <w:rPr>
      <w:rFonts w:ascii="Times New Roman" w:eastAsia="Times New Roman" w:hAnsi="Times New Roman"/>
      <w:lang w:eastAsia="de-DE"/>
    </w:rPr>
  </w:style>
  <w:style w:type="character" w:styleId="FootnoteReference">
    <w:name w:val="footnote reference"/>
    <w:basedOn w:val="DefaultParagraphFont"/>
    <w:uiPriority w:val="99"/>
    <w:semiHidden/>
    <w:unhideWhenUsed/>
    <w:rsid w:val="001C41A5"/>
    <w:rPr>
      <w:vertAlign w:val="superscript"/>
    </w:rPr>
  </w:style>
  <w:style w:type="character" w:styleId="UnresolvedMention">
    <w:name w:val="Unresolved Mention"/>
    <w:basedOn w:val="DefaultParagraphFont"/>
    <w:uiPriority w:val="99"/>
    <w:semiHidden/>
    <w:unhideWhenUsed/>
    <w:rsid w:val="0024665C"/>
    <w:rPr>
      <w:color w:val="605E5C"/>
      <w:shd w:val="clear" w:color="auto" w:fill="E1DFDD"/>
    </w:rPr>
  </w:style>
  <w:style w:type="character" w:styleId="FollowedHyperlink">
    <w:name w:val="FollowedHyperlink"/>
    <w:basedOn w:val="DefaultParagraphFont"/>
    <w:uiPriority w:val="99"/>
    <w:semiHidden/>
    <w:unhideWhenUsed/>
    <w:rsid w:val="0020057A"/>
    <w:rPr>
      <w:color w:val="800080" w:themeColor="followedHyperlink"/>
      <w:u w:val="single"/>
    </w:rPr>
  </w:style>
  <w:style w:type="paragraph" w:styleId="NormalWeb">
    <w:name w:val="Normal (Web)"/>
    <w:uiPriority w:val="99"/>
    <w:semiHidden/>
    <w:unhideWhenUsed/>
    <w:rsid w:val="00C55682"/>
    <w:rPr>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pernicus_Word_templat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a7BSDoZoZ3uUFRaT8FlXw5B/WQ==">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871</Words>
  <Characters>4847</Characters>
  <Application>Microsoft Office Word</Application>
  <DocSecurity>0</DocSecurity>
  <Lines>103</Lines>
  <Paragraphs>39</Paragraphs>
  <ScaleCrop>false</ScaleCrop>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Farquharson</dc:creator>
  <cp:lastModifiedBy>Anonymous</cp:lastModifiedBy>
  <cp:revision>2</cp:revision>
  <dcterms:created xsi:type="dcterms:W3CDTF">2025-07-30T13:31:00Z</dcterms:created>
  <dcterms:modified xsi:type="dcterms:W3CDTF">2025-12-23T06:45:00Z</dcterms:modified>
</cp:coreProperties>
</file>